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46A" w:rsidRPr="006E6E8D" w:rsidRDefault="007C6A90" w:rsidP="007C6A90">
      <w:pPr>
        <w:widowControl w:val="0"/>
        <w:tabs>
          <w:tab w:val="left" w:pos="5739"/>
        </w:tabs>
        <w:jc w:val="center"/>
        <w:rPr>
          <w:rFonts w:eastAsia="ArialNarrow"/>
          <w:b/>
          <w:bCs/>
          <w:sz w:val="22"/>
          <w:szCs w:val="22"/>
          <w:lang w:eastAsia="en-US"/>
        </w:rPr>
      </w:pPr>
      <w:r w:rsidRPr="006E6E8D">
        <w:rPr>
          <w:rFonts w:eastAsia="ArialNarrow"/>
          <w:b/>
          <w:bCs/>
          <w:sz w:val="22"/>
          <w:szCs w:val="22"/>
          <w:lang w:eastAsia="en-US"/>
        </w:rPr>
        <w:t xml:space="preserve">ATTO DI ADESIONE </w:t>
      </w:r>
    </w:p>
    <w:p w:rsidR="007C6A90" w:rsidRPr="006E6E8D" w:rsidRDefault="007C6A90" w:rsidP="007C6A90">
      <w:pPr>
        <w:widowControl w:val="0"/>
        <w:tabs>
          <w:tab w:val="left" w:pos="5739"/>
        </w:tabs>
        <w:jc w:val="center"/>
        <w:rPr>
          <w:b/>
          <w:bCs/>
          <w:sz w:val="22"/>
          <w:szCs w:val="22"/>
        </w:rPr>
      </w:pPr>
      <w:r w:rsidRPr="006E6E8D">
        <w:rPr>
          <w:rFonts w:eastAsia="ArialNarrow"/>
          <w:b/>
          <w:bCs/>
          <w:sz w:val="22"/>
          <w:szCs w:val="22"/>
          <w:lang w:eastAsia="en-US"/>
        </w:rPr>
        <w:t>ALLA CONVENZIONE</w:t>
      </w:r>
      <w:r w:rsidRPr="006E6E8D">
        <w:t xml:space="preserve"> </w:t>
      </w:r>
      <w:r w:rsidRPr="006E6E8D">
        <w:rPr>
          <w:b/>
          <w:bCs/>
          <w:sz w:val="22"/>
          <w:szCs w:val="22"/>
        </w:rPr>
        <w:t xml:space="preserve">per la </w:t>
      </w:r>
      <w:r w:rsidRPr="006E6E8D">
        <w:rPr>
          <w:b/>
          <w:bCs/>
          <w:sz w:val="22"/>
          <w:szCs w:val="22"/>
        </w:rPr>
        <w:br/>
      </w:r>
      <w:r w:rsidRPr="006E6E8D">
        <w:rPr>
          <w:b/>
          <w:bCs/>
          <w:sz w:val="22"/>
          <w:szCs w:val="22"/>
          <w:lang w:eastAsia="en-US"/>
        </w:rPr>
        <w:t xml:space="preserve">CONSERVAZIONE, PROTEZIONE, </w:t>
      </w:r>
      <w:r w:rsidRPr="006E6E8D">
        <w:rPr>
          <w:rFonts w:eastAsia="ArialNarrow"/>
          <w:b/>
          <w:bCs/>
          <w:sz w:val="22"/>
          <w:szCs w:val="22"/>
          <w:lang w:eastAsia="en-US"/>
        </w:rPr>
        <w:t xml:space="preserve">VALORIZZAZIONE E MESSA IN RETE </w:t>
      </w:r>
      <w:r w:rsidRPr="006E6E8D">
        <w:rPr>
          <w:rFonts w:eastAsia="ArialNarrow"/>
          <w:b/>
          <w:bCs/>
          <w:sz w:val="22"/>
          <w:szCs w:val="22"/>
          <w:lang w:eastAsia="en-US"/>
        </w:rPr>
        <w:br/>
        <w:t>DEL BENE CULTURALE DEL ROMANICO in Sardegna.</w:t>
      </w:r>
    </w:p>
    <w:p w:rsidR="007C6A90" w:rsidRPr="006E6E8D" w:rsidRDefault="007C6A90" w:rsidP="007C6A90">
      <w:pPr>
        <w:widowControl w:val="0"/>
        <w:tabs>
          <w:tab w:val="left" w:pos="5739"/>
        </w:tabs>
        <w:jc w:val="center"/>
        <w:rPr>
          <w:b/>
          <w:bCs/>
          <w:sz w:val="22"/>
          <w:szCs w:val="22"/>
        </w:rPr>
      </w:pPr>
      <w:r w:rsidRPr="006E6E8D">
        <w:rPr>
          <w:b/>
          <w:bCs/>
          <w:sz w:val="22"/>
          <w:szCs w:val="22"/>
        </w:rPr>
        <w:t>AI SENSI DELL’ARTICOLO 30 DEL D. LGS. 18.08.2000, N. 267</w:t>
      </w:r>
    </w:p>
    <w:p w:rsidR="00B928E0" w:rsidRPr="006E6E8D" w:rsidRDefault="007C6A90" w:rsidP="007C6A90">
      <w:pPr>
        <w:jc w:val="center"/>
        <w:rPr>
          <w:b/>
        </w:rPr>
      </w:pPr>
      <w:r w:rsidRPr="006E6E8D">
        <w:rPr>
          <w:b/>
        </w:rPr>
        <w:t>REP. N. 564/2016</w:t>
      </w:r>
    </w:p>
    <w:p w:rsidR="007C6A90" w:rsidRPr="006E6E8D" w:rsidRDefault="007C6A90" w:rsidP="007C6A90">
      <w:pPr>
        <w:jc w:val="center"/>
      </w:pPr>
    </w:p>
    <w:p w:rsidR="007C6A90" w:rsidRPr="006E6E8D" w:rsidRDefault="007C6A90" w:rsidP="007C6A90">
      <w:pPr>
        <w:jc w:val="center"/>
      </w:pPr>
    </w:p>
    <w:p w:rsidR="007C6A90" w:rsidRPr="006E6E8D" w:rsidRDefault="00A903DF" w:rsidP="00A903DF">
      <w:pPr>
        <w:jc w:val="both"/>
        <w:rPr>
          <w:b/>
        </w:rPr>
      </w:pPr>
      <w:r w:rsidRPr="006E6E8D">
        <w:rPr>
          <w:b/>
        </w:rPr>
        <w:t>L’anno 2018 nel mese di __________il giorno</w:t>
      </w:r>
      <w:r w:rsidR="002E04C7">
        <w:rPr>
          <w:b/>
        </w:rPr>
        <w:t xml:space="preserve"> __________</w:t>
      </w:r>
    </w:p>
    <w:p w:rsidR="00831C48" w:rsidRPr="006E6E8D" w:rsidRDefault="00831C48" w:rsidP="007C6A90">
      <w:pPr>
        <w:jc w:val="both"/>
      </w:pPr>
    </w:p>
    <w:p w:rsidR="00A903DF" w:rsidRPr="006E6E8D" w:rsidRDefault="00A903DF" w:rsidP="009D3068">
      <w:pPr>
        <w:widowControl w:val="0"/>
        <w:tabs>
          <w:tab w:val="left" w:pos="0"/>
        </w:tabs>
        <w:autoSpaceDE w:val="0"/>
        <w:autoSpaceDN w:val="0"/>
        <w:adjustRightInd w:val="0"/>
        <w:spacing w:before="120" w:line="276" w:lineRule="auto"/>
        <w:jc w:val="both"/>
        <w:rPr>
          <w:sz w:val="22"/>
          <w:szCs w:val="22"/>
        </w:rPr>
      </w:pPr>
      <w:r w:rsidRPr="006E6E8D">
        <w:rPr>
          <w:sz w:val="22"/>
          <w:szCs w:val="22"/>
        </w:rPr>
        <w:t xml:space="preserve">Il </w:t>
      </w:r>
      <w:r w:rsidRPr="009D3068">
        <w:rPr>
          <w:rFonts w:eastAsia="ArialNarrow-Italic"/>
          <w:iCs/>
          <w:sz w:val="22"/>
          <w:szCs w:val="22"/>
        </w:rPr>
        <w:t>Comune</w:t>
      </w:r>
      <w:r w:rsidRPr="006E6E8D">
        <w:rPr>
          <w:sz w:val="22"/>
          <w:szCs w:val="22"/>
        </w:rPr>
        <w:t xml:space="preserve"> di __________</w:t>
      </w:r>
      <w:r w:rsidR="002E04C7">
        <w:rPr>
          <w:sz w:val="22"/>
          <w:szCs w:val="22"/>
        </w:rPr>
        <w:t>_______</w:t>
      </w:r>
      <w:r w:rsidRPr="006E6E8D">
        <w:rPr>
          <w:sz w:val="22"/>
          <w:szCs w:val="22"/>
        </w:rPr>
        <w:t>___</w:t>
      </w:r>
      <w:r w:rsidR="002E04C7">
        <w:rPr>
          <w:sz w:val="22"/>
          <w:szCs w:val="22"/>
        </w:rPr>
        <w:t xml:space="preserve"> </w:t>
      </w:r>
      <w:r w:rsidR="002E04C7" w:rsidRPr="006E6E8D">
        <w:rPr>
          <w:sz w:val="22"/>
          <w:szCs w:val="22"/>
        </w:rPr>
        <w:t xml:space="preserve">Codice Fiscale ________________ </w:t>
      </w:r>
      <w:r w:rsidRPr="006E6E8D">
        <w:rPr>
          <w:sz w:val="22"/>
          <w:szCs w:val="22"/>
        </w:rPr>
        <w:t>rappresentato dal Sindaco pro-tempore ___</w:t>
      </w:r>
      <w:r w:rsidR="002E04C7">
        <w:rPr>
          <w:sz w:val="22"/>
          <w:szCs w:val="22"/>
        </w:rPr>
        <w:t>____________</w:t>
      </w:r>
      <w:r w:rsidRPr="006E6E8D">
        <w:rPr>
          <w:sz w:val="22"/>
          <w:szCs w:val="22"/>
        </w:rPr>
        <w:t>________</w:t>
      </w:r>
      <w:r w:rsidR="002E04C7">
        <w:rPr>
          <w:sz w:val="22"/>
          <w:szCs w:val="22"/>
        </w:rPr>
        <w:t>________</w:t>
      </w:r>
      <w:r w:rsidRPr="006E6E8D">
        <w:rPr>
          <w:sz w:val="22"/>
          <w:szCs w:val="22"/>
        </w:rPr>
        <w:t>____,</w:t>
      </w:r>
      <w:r w:rsidR="002E04C7">
        <w:rPr>
          <w:sz w:val="22"/>
          <w:szCs w:val="22"/>
        </w:rPr>
        <w:t xml:space="preserve"> </w:t>
      </w:r>
      <w:r w:rsidRPr="006E6E8D">
        <w:rPr>
          <w:sz w:val="22"/>
          <w:szCs w:val="22"/>
        </w:rPr>
        <w:t>il quale interviene nel presente atto in forza della deliberazione consiliare  n. ____ del ___________;</w:t>
      </w:r>
    </w:p>
    <w:p w:rsidR="007C6A90" w:rsidRPr="006E6E8D" w:rsidRDefault="007C6A90" w:rsidP="00FE1C0B">
      <w:pPr>
        <w:spacing w:before="240" w:after="240"/>
        <w:jc w:val="center"/>
        <w:rPr>
          <w:b/>
        </w:rPr>
      </w:pPr>
      <w:r w:rsidRPr="006E6E8D">
        <w:rPr>
          <w:b/>
        </w:rPr>
        <w:t>Premesso che</w:t>
      </w:r>
    </w:p>
    <w:p w:rsidR="007C6A90" w:rsidRPr="006E6E8D" w:rsidRDefault="007C6A90" w:rsidP="009D3068">
      <w:pPr>
        <w:pStyle w:val="Paragrafoelenco"/>
        <w:numPr>
          <w:ilvl w:val="0"/>
          <w:numId w:val="1"/>
        </w:numPr>
        <w:spacing w:before="120"/>
        <w:ind w:left="284" w:hanging="284"/>
        <w:contextualSpacing w:val="0"/>
        <w:jc w:val="both"/>
      </w:pPr>
      <w:r w:rsidRPr="006E6E8D">
        <w:t xml:space="preserve">In data 19/02/2016 </w:t>
      </w:r>
      <w:r w:rsidR="006E6E8D" w:rsidRPr="006E6E8D">
        <w:t xml:space="preserve">con Rep. N. 564/2016, </w:t>
      </w:r>
      <w:r w:rsidRPr="006E6E8D">
        <w:t xml:space="preserve">tra il Comune di Santa Giusta e i Comuni di Usini, Bidonì, Samassi, </w:t>
      </w:r>
      <w:proofErr w:type="spellStart"/>
      <w:r w:rsidRPr="006E6E8D">
        <w:t>Villamassargia</w:t>
      </w:r>
      <w:proofErr w:type="spellEnd"/>
      <w:r w:rsidRPr="006E6E8D">
        <w:t xml:space="preserve">, </w:t>
      </w:r>
      <w:proofErr w:type="spellStart"/>
      <w:r w:rsidRPr="006E6E8D">
        <w:t>Tratalias</w:t>
      </w:r>
      <w:proofErr w:type="spellEnd"/>
      <w:r w:rsidRPr="006E6E8D">
        <w:t xml:space="preserve">, </w:t>
      </w:r>
      <w:proofErr w:type="spellStart"/>
      <w:r w:rsidRPr="006E6E8D">
        <w:t>Cargeghe</w:t>
      </w:r>
      <w:proofErr w:type="spellEnd"/>
      <w:r w:rsidRPr="006E6E8D">
        <w:t xml:space="preserve">, </w:t>
      </w:r>
      <w:proofErr w:type="spellStart"/>
      <w:r w:rsidRPr="006E6E8D">
        <w:t>Codrongianos</w:t>
      </w:r>
      <w:proofErr w:type="spellEnd"/>
      <w:r w:rsidRPr="006E6E8D">
        <w:t xml:space="preserve">, </w:t>
      </w:r>
      <w:proofErr w:type="spellStart"/>
      <w:r w:rsidRPr="006E6E8D">
        <w:t>Dolianova</w:t>
      </w:r>
      <w:proofErr w:type="spellEnd"/>
      <w:r w:rsidRPr="006E6E8D">
        <w:t xml:space="preserve">, Pula, </w:t>
      </w:r>
      <w:proofErr w:type="spellStart"/>
      <w:r w:rsidRPr="006E6E8D">
        <w:t>Usellus</w:t>
      </w:r>
      <w:proofErr w:type="spellEnd"/>
      <w:r w:rsidRPr="006E6E8D">
        <w:t xml:space="preserve">, </w:t>
      </w:r>
      <w:proofErr w:type="spellStart"/>
      <w:r w:rsidRPr="006E6E8D">
        <w:t>Uta</w:t>
      </w:r>
      <w:proofErr w:type="spellEnd"/>
      <w:r w:rsidRPr="006E6E8D">
        <w:t xml:space="preserve">, </w:t>
      </w:r>
      <w:proofErr w:type="spellStart"/>
      <w:r w:rsidRPr="006E6E8D">
        <w:t>Villaspesciosa</w:t>
      </w:r>
      <w:proofErr w:type="spellEnd"/>
      <w:r w:rsidRPr="006E6E8D">
        <w:t xml:space="preserve">, </w:t>
      </w:r>
      <w:proofErr w:type="spellStart"/>
      <w:r w:rsidRPr="006E6E8D">
        <w:t>Bosa</w:t>
      </w:r>
      <w:proofErr w:type="spellEnd"/>
      <w:r w:rsidRPr="006E6E8D">
        <w:t xml:space="preserve">, </w:t>
      </w:r>
      <w:proofErr w:type="spellStart"/>
      <w:r w:rsidRPr="006E6E8D">
        <w:t>Zerfaliu</w:t>
      </w:r>
      <w:proofErr w:type="spellEnd"/>
      <w:r w:rsidRPr="006E6E8D">
        <w:t>, San Vero Milis, Villa San Pietro, Cabras, Lunamatrona, Fordongianus, Ghilarza, Martis, Bonarcado, Chiaramonti, Galtellì, Porto Torres e Borutta, è stata stipulata la convenzione per la “</w:t>
      </w:r>
      <w:r w:rsidRPr="009D3068">
        <w:t>Conservazione, protezione, valorizzazione e messa in rete del bene culturale del Romanico in Sardegna</w:t>
      </w:r>
      <w:r w:rsidRPr="006E6E8D">
        <w:t>”;</w:t>
      </w:r>
    </w:p>
    <w:p w:rsidR="00831C48" w:rsidRPr="009D3068" w:rsidRDefault="00831C48" w:rsidP="009D3068">
      <w:pPr>
        <w:pStyle w:val="Paragrafoelenco"/>
        <w:numPr>
          <w:ilvl w:val="0"/>
          <w:numId w:val="1"/>
        </w:numPr>
        <w:spacing w:before="120"/>
        <w:ind w:left="284" w:hanging="284"/>
        <w:contextualSpacing w:val="0"/>
        <w:jc w:val="both"/>
      </w:pPr>
      <w:r w:rsidRPr="009D3068">
        <w:t>questo Comune possiede il seguente monumento Romanico_____________________</w:t>
      </w:r>
    </w:p>
    <w:p w:rsidR="004E1E28" w:rsidRPr="009D3068" w:rsidRDefault="004E1E28" w:rsidP="009D3068">
      <w:pPr>
        <w:pStyle w:val="Paragrafoelenco"/>
        <w:numPr>
          <w:ilvl w:val="0"/>
          <w:numId w:val="1"/>
        </w:numPr>
        <w:spacing w:before="120"/>
        <w:ind w:left="284" w:hanging="284"/>
        <w:contextualSpacing w:val="0"/>
        <w:jc w:val="both"/>
      </w:pPr>
      <w:r w:rsidRPr="009D3068">
        <w:t>questo Comune con delibera</w:t>
      </w:r>
      <w:r w:rsidR="00FB7858" w:rsidRPr="009D3068">
        <w:t>zione</w:t>
      </w:r>
      <w:r w:rsidRPr="009D3068">
        <w:t xml:space="preserve"> del Consiglio Comunale n._______ del ______________, che si allega alla presente per farne parte integrante e sostanziale, ha manifestato la volontà di aderire all’Associazione di Comuni dell’Itinerario del Romanico in Sardegna per la conservazione, protezione, valorizzazione e messa in rete del bene culturale del Romanico</w:t>
      </w:r>
      <w:r w:rsidR="00F30276" w:rsidRPr="009D3068">
        <w:t>;</w:t>
      </w:r>
    </w:p>
    <w:p w:rsidR="009E5CB1" w:rsidRPr="006E6E8D" w:rsidRDefault="002E04C7" w:rsidP="009D3068">
      <w:pPr>
        <w:pStyle w:val="Paragrafoelenco"/>
        <w:widowControl w:val="0"/>
        <w:autoSpaceDE w:val="0"/>
        <w:autoSpaceDN w:val="0"/>
        <w:adjustRightInd w:val="0"/>
        <w:spacing w:before="240" w:line="276" w:lineRule="auto"/>
        <w:ind w:left="0"/>
        <w:contextualSpacing w:val="0"/>
        <w:jc w:val="center"/>
      </w:pPr>
      <w:r>
        <w:rPr>
          <w:b/>
          <w:sz w:val="28"/>
          <w:szCs w:val="28"/>
        </w:rPr>
        <w:t>ADERISCE</w:t>
      </w:r>
    </w:p>
    <w:p w:rsidR="00F30276" w:rsidRPr="006E6E8D" w:rsidRDefault="00F30276" w:rsidP="00A903DF">
      <w:pPr>
        <w:widowControl w:val="0"/>
        <w:tabs>
          <w:tab w:val="left" w:pos="0"/>
        </w:tabs>
        <w:autoSpaceDE w:val="0"/>
        <w:autoSpaceDN w:val="0"/>
        <w:adjustRightInd w:val="0"/>
        <w:spacing w:before="120" w:line="276" w:lineRule="auto"/>
        <w:jc w:val="both"/>
        <w:rPr>
          <w:rFonts w:eastAsia="ArialNarrow-Italic"/>
          <w:iCs/>
        </w:rPr>
      </w:pPr>
      <w:r w:rsidRPr="006E6E8D">
        <w:rPr>
          <w:rFonts w:eastAsia="ArialNarrow-Italic"/>
          <w:iCs/>
          <w:sz w:val="22"/>
          <w:szCs w:val="22"/>
        </w:rPr>
        <w:t xml:space="preserve">alla convenzione </w:t>
      </w:r>
      <w:r w:rsidRPr="006E6E8D">
        <w:rPr>
          <w:sz w:val="22"/>
          <w:szCs w:val="22"/>
        </w:rPr>
        <w:t>“</w:t>
      </w:r>
      <w:r w:rsidRPr="006E6E8D">
        <w:rPr>
          <w:i/>
        </w:rPr>
        <w:t>Conservazione, protezione, valorizzazione e messa in rete del bene culturale del Romanico in Sardegna</w:t>
      </w:r>
      <w:r w:rsidRPr="006E6E8D">
        <w:t xml:space="preserve">”, Rep. N. 564/2016 stipulata in data 19/02/2016 tra il Comune di Santa Giusta e Comuni di Usini, Bidonì, Samassi, </w:t>
      </w:r>
      <w:proofErr w:type="spellStart"/>
      <w:r w:rsidRPr="006E6E8D">
        <w:t>Villamassargia</w:t>
      </w:r>
      <w:proofErr w:type="spellEnd"/>
      <w:r w:rsidRPr="006E6E8D">
        <w:t xml:space="preserve">, </w:t>
      </w:r>
      <w:proofErr w:type="spellStart"/>
      <w:r w:rsidRPr="006E6E8D">
        <w:t>Tratalias</w:t>
      </w:r>
      <w:proofErr w:type="spellEnd"/>
      <w:r w:rsidRPr="006E6E8D">
        <w:t xml:space="preserve">, </w:t>
      </w:r>
      <w:proofErr w:type="spellStart"/>
      <w:r w:rsidRPr="006E6E8D">
        <w:t>Cargeghe</w:t>
      </w:r>
      <w:proofErr w:type="spellEnd"/>
      <w:r w:rsidRPr="006E6E8D">
        <w:t xml:space="preserve">, </w:t>
      </w:r>
      <w:proofErr w:type="spellStart"/>
      <w:r w:rsidRPr="006E6E8D">
        <w:t>Codrongianos</w:t>
      </w:r>
      <w:proofErr w:type="spellEnd"/>
      <w:r w:rsidRPr="006E6E8D">
        <w:t xml:space="preserve">, </w:t>
      </w:r>
      <w:proofErr w:type="spellStart"/>
      <w:r w:rsidRPr="006E6E8D">
        <w:t>Dolianova</w:t>
      </w:r>
      <w:proofErr w:type="spellEnd"/>
      <w:r w:rsidRPr="006E6E8D">
        <w:t xml:space="preserve">, Pula, </w:t>
      </w:r>
      <w:proofErr w:type="spellStart"/>
      <w:r w:rsidRPr="006E6E8D">
        <w:t>Usellus</w:t>
      </w:r>
      <w:proofErr w:type="spellEnd"/>
      <w:r w:rsidRPr="006E6E8D">
        <w:t xml:space="preserve">, </w:t>
      </w:r>
      <w:proofErr w:type="spellStart"/>
      <w:r w:rsidRPr="006E6E8D">
        <w:t>Uta</w:t>
      </w:r>
      <w:proofErr w:type="spellEnd"/>
      <w:r w:rsidRPr="006E6E8D">
        <w:t xml:space="preserve">, </w:t>
      </w:r>
      <w:proofErr w:type="spellStart"/>
      <w:r w:rsidRPr="006E6E8D">
        <w:t>Villaspesciosa</w:t>
      </w:r>
      <w:proofErr w:type="spellEnd"/>
      <w:r w:rsidRPr="006E6E8D">
        <w:t xml:space="preserve">, </w:t>
      </w:r>
      <w:proofErr w:type="spellStart"/>
      <w:r w:rsidRPr="006E6E8D">
        <w:t>Bosa</w:t>
      </w:r>
      <w:proofErr w:type="spellEnd"/>
      <w:r w:rsidRPr="006E6E8D">
        <w:t xml:space="preserve">, </w:t>
      </w:r>
      <w:proofErr w:type="spellStart"/>
      <w:r w:rsidRPr="006E6E8D">
        <w:t>Zerfaliu</w:t>
      </w:r>
      <w:proofErr w:type="spellEnd"/>
      <w:r w:rsidRPr="006E6E8D">
        <w:t>, San Vero Milis, Villa San Pietro, Cabras, Lunamatrona, Fordongianus, Ghilarza, Martis, Bonarcado, Chiaramonti, Galtellì, Porto Torres e Borutta</w:t>
      </w:r>
      <w:r w:rsidR="00A903DF" w:rsidRPr="006E6E8D">
        <w:t xml:space="preserve"> e pertanto  accetta</w:t>
      </w:r>
      <w:r w:rsidRPr="006E6E8D">
        <w:t xml:space="preserve"> </w:t>
      </w:r>
      <w:r w:rsidR="00A903DF" w:rsidRPr="006E6E8D">
        <w:t xml:space="preserve"> e approva </w:t>
      </w:r>
      <w:r w:rsidRPr="006E6E8D">
        <w:t>le clau</w:t>
      </w:r>
      <w:r w:rsidR="00831C48" w:rsidRPr="006E6E8D">
        <w:t>sole della suddetta convenzione, che si riportano integralmente:</w:t>
      </w:r>
    </w:p>
    <w:p w:rsidR="00F30276" w:rsidRPr="006E6E8D" w:rsidRDefault="00F30276" w:rsidP="00F30276">
      <w:pPr>
        <w:widowControl w:val="0"/>
        <w:tabs>
          <w:tab w:val="left" w:pos="5739"/>
        </w:tabs>
        <w:spacing w:before="120"/>
        <w:jc w:val="center"/>
        <w:rPr>
          <w:b/>
          <w:bCs/>
          <w:i/>
          <w:sz w:val="22"/>
          <w:szCs w:val="22"/>
        </w:rPr>
      </w:pPr>
      <w:r w:rsidRPr="006E6E8D">
        <w:rPr>
          <w:b/>
          <w:bCs/>
          <w:i/>
          <w:sz w:val="22"/>
          <w:szCs w:val="22"/>
        </w:rPr>
        <w:t>Capo I – SCOPI E FINALITÀ</w:t>
      </w:r>
    </w:p>
    <w:p w:rsidR="00F30276" w:rsidRPr="006E6E8D" w:rsidRDefault="00F30276" w:rsidP="00F30276">
      <w:pPr>
        <w:widowControl w:val="0"/>
        <w:tabs>
          <w:tab w:val="left" w:pos="5739"/>
        </w:tabs>
        <w:spacing w:before="120"/>
        <w:jc w:val="both"/>
        <w:rPr>
          <w:b/>
          <w:bCs/>
          <w:i/>
          <w:sz w:val="22"/>
          <w:szCs w:val="22"/>
        </w:rPr>
      </w:pPr>
      <w:r w:rsidRPr="006E6E8D">
        <w:rPr>
          <w:b/>
          <w:bCs/>
          <w:i/>
          <w:sz w:val="22"/>
          <w:szCs w:val="22"/>
        </w:rPr>
        <w:t>Art. 1 – Oggetto</w:t>
      </w:r>
    </w:p>
    <w:p w:rsidR="00F30276" w:rsidRPr="006E6E8D" w:rsidRDefault="00F30276" w:rsidP="00F30276">
      <w:pPr>
        <w:pStyle w:val="Corpodeltesto"/>
        <w:widowControl w:val="0"/>
        <w:spacing w:before="120"/>
        <w:rPr>
          <w:i/>
          <w:iCs/>
          <w:sz w:val="22"/>
          <w:szCs w:val="22"/>
        </w:rPr>
      </w:pPr>
      <w:r w:rsidRPr="006E6E8D">
        <w:rPr>
          <w:i/>
          <w:sz w:val="22"/>
          <w:szCs w:val="22"/>
        </w:rPr>
        <w:t>La presente convenzione, stipulata ai sensi dell’articolo 30 del Decreto Legislativo 18 agosto 2000, n. 267, ha per oggetto la CONSERVAZIONE, PROTEZIONE, VALORIZZAZIONE E MESSA IN RETE dell’</w:t>
      </w:r>
      <w:r w:rsidRPr="006E6E8D">
        <w:rPr>
          <w:i/>
          <w:iCs/>
          <w:sz w:val="22"/>
          <w:szCs w:val="22"/>
        </w:rPr>
        <w:t>Itinerario del Romanico in Sardegna e in Europa</w:t>
      </w:r>
      <w:r w:rsidRPr="006E6E8D">
        <w:rPr>
          <w:i/>
          <w:sz w:val="22"/>
          <w:szCs w:val="22"/>
        </w:rPr>
        <w:t>.</w:t>
      </w:r>
      <w:r w:rsidRPr="006E6E8D">
        <w:rPr>
          <w:i/>
          <w:iCs/>
          <w:sz w:val="22"/>
          <w:szCs w:val="22"/>
        </w:rPr>
        <w:t xml:space="preserve"> </w:t>
      </w:r>
    </w:p>
    <w:p w:rsidR="00F30276" w:rsidRPr="006E6E8D" w:rsidRDefault="00F30276" w:rsidP="00F30276">
      <w:pPr>
        <w:widowControl w:val="0"/>
        <w:tabs>
          <w:tab w:val="left" w:pos="5739"/>
        </w:tabs>
        <w:spacing w:before="120"/>
        <w:jc w:val="both"/>
        <w:rPr>
          <w:b/>
          <w:bCs/>
          <w:i/>
          <w:sz w:val="22"/>
          <w:szCs w:val="22"/>
        </w:rPr>
      </w:pPr>
      <w:r w:rsidRPr="006E6E8D">
        <w:rPr>
          <w:b/>
          <w:bCs/>
          <w:i/>
          <w:sz w:val="22"/>
          <w:szCs w:val="22"/>
        </w:rPr>
        <w:t>Art. 2 – Finalità</w:t>
      </w:r>
    </w:p>
    <w:p w:rsidR="00F30276" w:rsidRPr="006E6E8D" w:rsidRDefault="00F30276" w:rsidP="00F30276">
      <w:pPr>
        <w:widowControl w:val="0"/>
        <w:tabs>
          <w:tab w:val="left" w:pos="5739"/>
        </w:tabs>
        <w:spacing w:before="120"/>
        <w:jc w:val="both"/>
        <w:rPr>
          <w:i/>
          <w:sz w:val="22"/>
          <w:szCs w:val="22"/>
        </w:rPr>
      </w:pPr>
      <w:r w:rsidRPr="006E6E8D">
        <w:rPr>
          <w:i/>
          <w:sz w:val="22"/>
          <w:szCs w:val="22"/>
        </w:rPr>
        <w:t>Le finalità della convenzione sono:</w:t>
      </w:r>
    </w:p>
    <w:p w:rsidR="00F30276" w:rsidRPr="006E6E8D" w:rsidRDefault="00F30276" w:rsidP="00F30276">
      <w:pPr>
        <w:pStyle w:val="Paragrafoelenco"/>
        <w:widowControl w:val="0"/>
        <w:numPr>
          <w:ilvl w:val="0"/>
          <w:numId w:val="2"/>
        </w:numPr>
        <w:tabs>
          <w:tab w:val="clear" w:pos="502"/>
          <w:tab w:val="num" w:pos="284"/>
          <w:tab w:val="left" w:pos="5739"/>
        </w:tabs>
        <w:spacing w:before="120" w:line="276" w:lineRule="auto"/>
        <w:ind w:left="284" w:hanging="284"/>
        <w:contextualSpacing w:val="0"/>
        <w:jc w:val="both"/>
        <w:rPr>
          <w:i/>
        </w:rPr>
      </w:pPr>
      <w:r w:rsidRPr="006E6E8D">
        <w:rPr>
          <w:i/>
        </w:rPr>
        <w:t>far conoscere e valorizzare il patrimonio del Romanico in Sardegna;</w:t>
      </w:r>
    </w:p>
    <w:p w:rsidR="00F30276" w:rsidRPr="006E6E8D" w:rsidRDefault="00F30276" w:rsidP="00F30276">
      <w:pPr>
        <w:pStyle w:val="Paragrafoelenco"/>
        <w:widowControl w:val="0"/>
        <w:numPr>
          <w:ilvl w:val="0"/>
          <w:numId w:val="2"/>
        </w:numPr>
        <w:tabs>
          <w:tab w:val="clear" w:pos="502"/>
          <w:tab w:val="num" w:pos="284"/>
          <w:tab w:val="left" w:pos="5739"/>
        </w:tabs>
        <w:spacing w:before="60" w:line="276" w:lineRule="auto"/>
        <w:ind w:left="284" w:hanging="284"/>
        <w:contextualSpacing w:val="0"/>
        <w:jc w:val="both"/>
        <w:rPr>
          <w:i/>
        </w:rPr>
      </w:pPr>
      <w:r w:rsidRPr="006E6E8D">
        <w:rPr>
          <w:i/>
        </w:rPr>
        <w:t xml:space="preserve">costituire reti a livello europeo finalizzati alla promozione dell’Itinerario del Romanico in </w:t>
      </w:r>
      <w:r w:rsidRPr="006E6E8D">
        <w:rPr>
          <w:i/>
        </w:rPr>
        <w:lastRenderedPageBreak/>
        <w:t>Sardegna”;</w:t>
      </w:r>
    </w:p>
    <w:p w:rsidR="00F30276" w:rsidRPr="006E6E8D" w:rsidRDefault="00F30276" w:rsidP="00F30276">
      <w:pPr>
        <w:pStyle w:val="Paragrafoelenco"/>
        <w:widowControl w:val="0"/>
        <w:numPr>
          <w:ilvl w:val="0"/>
          <w:numId w:val="2"/>
        </w:numPr>
        <w:tabs>
          <w:tab w:val="clear" w:pos="502"/>
          <w:tab w:val="num" w:pos="284"/>
          <w:tab w:val="left" w:pos="5739"/>
        </w:tabs>
        <w:spacing w:before="60" w:line="276" w:lineRule="auto"/>
        <w:ind w:left="284" w:hanging="284"/>
        <w:contextualSpacing w:val="0"/>
        <w:jc w:val="both"/>
        <w:rPr>
          <w:i/>
        </w:rPr>
      </w:pPr>
      <w:r w:rsidRPr="006E6E8D">
        <w:rPr>
          <w:i/>
        </w:rPr>
        <w:t>promuovere lo sviluppo attraverso i beni culturali e naturali.</w:t>
      </w:r>
    </w:p>
    <w:p w:rsidR="00F30276" w:rsidRPr="006E6E8D" w:rsidRDefault="00F30276" w:rsidP="00F30276">
      <w:pPr>
        <w:widowControl w:val="0"/>
        <w:tabs>
          <w:tab w:val="left" w:pos="5739"/>
        </w:tabs>
        <w:spacing w:before="120"/>
        <w:jc w:val="both"/>
        <w:rPr>
          <w:i/>
          <w:sz w:val="22"/>
          <w:szCs w:val="22"/>
        </w:rPr>
      </w:pPr>
      <w:r w:rsidRPr="006E6E8D">
        <w:rPr>
          <w:i/>
          <w:sz w:val="22"/>
          <w:szCs w:val="22"/>
          <w:u w:val="single"/>
        </w:rPr>
        <w:t>La presente convenzione costituisce formale intesa tra le Amministrazioni sottoscriventi anche per la partecipazione ai bandi Regionali, Nazionali ed Europei</w:t>
      </w:r>
      <w:r w:rsidRPr="006E6E8D">
        <w:rPr>
          <w:i/>
          <w:sz w:val="22"/>
          <w:szCs w:val="22"/>
        </w:rPr>
        <w:t>.</w:t>
      </w:r>
    </w:p>
    <w:p w:rsidR="00F30276" w:rsidRPr="006E6E8D" w:rsidRDefault="00F30276" w:rsidP="00F30276">
      <w:pPr>
        <w:widowControl w:val="0"/>
        <w:tabs>
          <w:tab w:val="left" w:pos="5739"/>
        </w:tabs>
        <w:spacing w:before="120"/>
        <w:jc w:val="both"/>
        <w:rPr>
          <w:b/>
          <w:bCs/>
          <w:i/>
          <w:sz w:val="22"/>
          <w:szCs w:val="22"/>
        </w:rPr>
      </w:pPr>
      <w:r w:rsidRPr="006E6E8D">
        <w:rPr>
          <w:b/>
          <w:bCs/>
          <w:i/>
          <w:sz w:val="22"/>
          <w:szCs w:val="22"/>
        </w:rPr>
        <w:t>Art. 3 – Principi</w:t>
      </w:r>
    </w:p>
    <w:p w:rsidR="00F30276" w:rsidRPr="006E6E8D" w:rsidRDefault="00F30276" w:rsidP="00F30276">
      <w:pPr>
        <w:widowControl w:val="0"/>
        <w:tabs>
          <w:tab w:val="left" w:pos="5739"/>
        </w:tabs>
        <w:spacing w:before="120"/>
        <w:jc w:val="both"/>
        <w:rPr>
          <w:i/>
          <w:sz w:val="22"/>
          <w:szCs w:val="22"/>
        </w:rPr>
      </w:pPr>
      <w:r w:rsidRPr="006E6E8D">
        <w:rPr>
          <w:i/>
          <w:sz w:val="22"/>
          <w:szCs w:val="22"/>
        </w:rPr>
        <w:t>L’organizzazione in forma associata dell’Itinerario deve essere sempre improntata ai seguenti principi:</w:t>
      </w:r>
    </w:p>
    <w:p w:rsidR="00F30276" w:rsidRPr="006E6E8D" w:rsidRDefault="00F30276" w:rsidP="00F30276">
      <w:pPr>
        <w:widowControl w:val="0"/>
        <w:numPr>
          <w:ilvl w:val="0"/>
          <w:numId w:val="7"/>
        </w:numPr>
        <w:tabs>
          <w:tab w:val="clear" w:pos="567"/>
          <w:tab w:val="num" w:pos="284"/>
          <w:tab w:val="left" w:pos="5739"/>
        </w:tabs>
        <w:spacing w:before="120"/>
        <w:ind w:left="284" w:hanging="284"/>
        <w:jc w:val="both"/>
        <w:rPr>
          <w:i/>
          <w:sz w:val="22"/>
          <w:szCs w:val="22"/>
        </w:rPr>
      </w:pPr>
      <w:r w:rsidRPr="006E6E8D">
        <w:rPr>
          <w:i/>
          <w:sz w:val="22"/>
          <w:szCs w:val="22"/>
        </w:rPr>
        <w:t xml:space="preserve">l’ attenzione alle proposte di tutti i </w:t>
      </w:r>
      <w:proofErr w:type="spellStart"/>
      <w:r w:rsidRPr="006E6E8D">
        <w:rPr>
          <w:i/>
          <w:sz w:val="22"/>
          <w:szCs w:val="22"/>
        </w:rPr>
        <w:t>partners</w:t>
      </w:r>
      <w:proofErr w:type="spellEnd"/>
      <w:r w:rsidRPr="006E6E8D">
        <w:rPr>
          <w:i/>
          <w:sz w:val="22"/>
          <w:szCs w:val="22"/>
        </w:rPr>
        <w:t xml:space="preserve"> coinvolti o da coinvolgere nel progetto;</w:t>
      </w:r>
    </w:p>
    <w:p w:rsidR="00F30276" w:rsidRPr="006E6E8D" w:rsidRDefault="00F30276" w:rsidP="00F30276">
      <w:pPr>
        <w:widowControl w:val="0"/>
        <w:numPr>
          <w:ilvl w:val="0"/>
          <w:numId w:val="7"/>
        </w:numPr>
        <w:tabs>
          <w:tab w:val="clear" w:pos="567"/>
          <w:tab w:val="num" w:pos="284"/>
          <w:tab w:val="left" w:pos="5739"/>
        </w:tabs>
        <w:spacing w:before="120"/>
        <w:ind w:left="284" w:hanging="284"/>
        <w:jc w:val="both"/>
        <w:rPr>
          <w:i/>
          <w:sz w:val="22"/>
          <w:szCs w:val="22"/>
        </w:rPr>
      </w:pPr>
      <w:r w:rsidRPr="006E6E8D">
        <w:rPr>
          <w:i/>
          <w:sz w:val="22"/>
          <w:szCs w:val="22"/>
        </w:rPr>
        <w:t>la rapida soluzione di contrasti e difficoltà interpretative;</w:t>
      </w:r>
    </w:p>
    <w:p w:rsidR="00F30276" w:rsidRPr="006E6E8D" w:rsidRDefault="00F30276" w:rsidP="00F30276">
      <w:pPr>
        <w:widowControl w:val="0"/>
        <w:numPr>
          <w:ilvl w:val="0"/>
          <w:numId w:val="7"/>
        </w:numPr>
        <w:tabs>
          <w:tab w:val="clear" w:pos="567"/>
          <w:tab w:val="num" w:pos="284"/>
          <w:tab w:val="left" w:pos="5739"/>
        </w:tabs>
        <w:spacing w:before="120"/>
        <w:ind w:left="284" w:hanging="284"/>
        <w:jc w:val="both"/>
        <w:rPr>
          <w:i/>
          <w:sz w:val="22"/>
          <w:szCs w:val="22"/>
        </w:rPr>
      </w:pPr>
      <w:r w:rsidRPr="006E6E8D">
        <w:rPr>
          <w:i/>
          <w:sz w:val="22"/>
          <w:szCs w:val="22"/>
        </w:rPr>
        <w:t>la semplificazione dei procedimenti amministrativi, con eliminazione di tutti gli adempimenti non strettamente necessari;</w:t>
      </w:r>
    </w:p>
    <w:p w:rsidR="00F30276" w:rsidRPr="006E6E8D" w:rsidRDefault="00F30276" w:rsidP="00F30276">
      <w:pPr>
        <w:widowControl w:val="0"/>
        <w:numPr>
          <w:ilvl w:val="0"/>
          <w:numId w:val="7"/>
        </w:numPr>
        <w:tabs>
          <w:tab w:val="clear" w:pos="567"/>
          <w:tab w:val="num" w:pos="284"/>
          <w:tab w:val="left" w:pos="5739"/>
        </w:tabs>
        <w:spacing w:before="120"/>
        <w:ind w:left="284" w:hanging="284"/>
        <w:jc w:val="both"/>
        <w:rPr>
          <w:i/>
          <w:sz w:val="22"/>
          <w:szCs w:val="22"/>
        </w:rPr>
      </w:pPr>
      <w:r w:rsidRPr="006E6E8D">
        <w:rPr>
          <w:i/>
          <w:sz w:val="22"/>
          <w:szCs w:val="22"/>
        </w:rPr>
        <w:t>la massima collaborazione fra le strutture tecniche/amministrative delle Amministrazioni aderenti;</w:t>
      </w:r>
    </w:p>
    <w:p w:rsidR="00F30276" w:rsidRPr="006E6E8D" w:rsidRDefault="00F30276" w:rsidP="00F30276">
      <w:pPr>
        <w:widowControl w:val="0"/>
        <w:numPr>
          <w:ilvl w:val="0"/>
          <w:numId w:val="7"/>
        </w:numPr>
        <w:tabs>
          <w:tab w:val="clear" w:pos="567"/>
          <w:tab w:val="num" w:pos="284"/>
          <w:tab w:val="left" w:pos="5739"/>
        </w:tabs>
        <w:spacing w:before="120"/>
        <w:ind w:left="284" w:hanging="284"/>
        <w:jc w:val="both"/>
        <w:rPr>
          <w:i/>
          <w:sz w:val="22"/>
          <w:szCs w:val="22"/>
        </w:rPr>
      </w:pPr>
      <w:r w:rsidRPr="006E6E8D">
        <w:rPr>
          <w:i/>
          <w:sz w:val="22"/>
          <w:szCs w:val="22"/>
        </w:rPr>
        <w:t>l’acquisizione di incentivi e finanziamenti finalizzati a promuovere l’"Itinerario del Romanico in Sardegna”;</w:t>
      </w:r>
    </w:p>
    <w:p w:rsidR="00F30276" w:rsidRPr="006E6E8D" w:rsidRDefault="00F30276" w:rsidP="00F30276">
      <w:pPr>
        <w:widowControl w:val="0"/>
        <w:numPr>
          <w:ilvl w:val="0"/>
          <w:numId w:val="7"/>
        </w:numPr>
        <w:tabs>
          <w:tab w:val="clear" w:pos="567"/>
          <w:tab w:val="num" w:pos="284"/>
          <w:tab w:val="left" w:pos="5739"/>
        </w:tabs>
        <w:spacing w:before="120"/>
        <w:ind w:left="284" w:hanging="284"/>
        <w:jc w:val="both"/>
        <w:rPr>
          <w:i/>
          <w:sz w:val="22"/>
          <w:szCs w:val="22"/>
        </w:rPr>
      </w:pPr>
      <w:r w:rsidRPr="006E6E8D">
        <w:rPr>
          <w:i/>
          <w:sz w:val="22"/>
          <w:szCs w:val="22"/>
        </w:rPr>
        <w:t xml:space="preserve">l’applicazione, ove possibile, dell’innovazione tecnologica per semplificare i procedimenti, per dare speditezza ai rapporti tra i </w:t>
      </w:r>
      <w:proofErr w:type="spellStart"/>
      <w:r w:rsidRPr="006E6E8D">
        <w:rPr>
          <w:i/>
          <w:sz w:val="22"/>
          <w:szCs w:val="22"/>
        </w:rPr>
        <w:t>partners</w:t>
      </w:r>
      <w:proofErr w:type="spellEnd"/>
      <w:r w:rsidRPr="006E6E8D">
        <w:rPr>
          <w:i/>
          <w:sz w:val="22"/>
          <w:szCs w:val="22"/>
        </w:rPr>
        <w:t xml:space="preserve"> e le comunità interessate, per assicurare tempestività ed efficacia dell’iniziativa, nonché per migliorare l’attività di programmazione e controllo.</w:t>
      </w:r>
    </w:p>
    <w:p w:rsidR="00F30276" w:rsidRPr="006E6E8D" w:rsidRDefault="00F30276" w:rsidP="00F30276">
      <w:pPr>
        <w:widowControl w:val="0"/>
        <w:tabs>
          <w:tab w:val="left" w:pos="5739"/>
        </w:tabs>
        <w:spacing w:before="120"/>
        <w:jc w:val="both"/>
        <w:rPr>
          <w:i/>
          <w:sz w:val="22"/>
          <w:szCs w:val="22"/>
        </w:rPr>
      </w:pPr>
      <w:r w:rsidRPr="006E6E8D">
        <w:rPr>
          <w:i/>
          <w:sz w:val="22"/>
          <w:szCs w:val="22"/>
        </w:rPr>
        <w:t>I Comuni si impegnano  a costruire e curare la rete con le Soprintendenze, le Università e gli altri soggetti pubblici e privati.</w:t>
      </w:r>
    </w:p>
    <w:p w:rsidR="00F30276" w:rsidRPr="006E6E8D" w:rsidRDefault="00F30276" w:rsidP="00F30276">
      <w:pPr>
        <w:widowControl w:val="0"/>
        <w:tabs>
          <w:tab w:val="left" w:pos="5739"/>
        </w:tabs>
        <w:spacing w:before="120"/>
        <w:jc w:val="both"/>
        <w:rPr>
          <w:b/>
          <w:bCs/>
          <w:i/>
          <w:sz w:val="22"/>
          <w:szCs w:val="22"/>
        </w:rPr>
      </w:pPr>
      <w:r w:rsidRPr="006E6E8D">
        <w:rPr>
          <w:b/>
          <w:bCs/>
          <w:i/>
          <w:sz w:val="22"/>
          <w:szCs w:val="22"/>
        </w:rPr>
        <w:t>Art. 4 – Durata</w:t>
      </w:r>
    </w:p>
    <w:p w:rsidR="00F30276" w:rsidRPr="006E6E8D" w:rsidRDefault="00F30276" w:rsidP="00F30276">
      <w:pPr>
        <w:widowControl w:val="0"/>
        <w:tabs>
          <w:tab w:val="left" w:pos="5739"/>
        </w:tabs>
        <w:spacing w:before="120"/>
        <w:jc w:val="both"/>
        <w:rPr>
          <w:b/>
          <w:i/>
          <w:sz w:val="22"/>
          <w:szCs w:val="22"/>
          <w:u w:val="single"/>
        </w:rPr>
      </w:pPr>
      <w:r w:rsidRPr="006E6E8D">
        <w:rPr>
          <w:i/>
          <w:sz w:val="22"/>
          <w:szCs w:val="22"/>
        </w:rPr>
        <w:t xml:space="preserve">La convenzione ha la durata di cinque anni dalla data di sottoscrizione e pertanto scade al </w:t>
      </w:r>
      <w:r w:rsidRPr="006E6E8D">
        <w:rPr>
          <w:b/>
          <w:i/>
          <w:sz w:val="22"/>
          <w:szCs w:val="22"/>
          <w:u w:val="single"/>
        </w:rPr>
        <w:t>diciotto febbraio 2021.</w:t>
      </w:r>
    </w:p>
    <w:p w:rsidR="00F30276" w:rsidRPr="006E6E8D" w:rsidRDefault="00F30276" w:rsidP="00F30276">
      <w:pPr>
        <w:widowControl w:val="0"/>
        <w:tabs>
          <w:tab w:val="left" w:pos="5739"/>
        </w:tabs>
        <w:spacing w:before="120"/>
        <w:jc w:val="both"/>
        <w:rPr>
          <w:i/>
          <w:sz w:val="22"/>
          <w:szCs w:val="22"/>
        </w:rPr>
      </w:pPr>
      <w:r w:rsidRPr="006E6E8D">
        <w:rPr>
          <w:i/>
          <w:sz w:val="22"/>
          <w:szCs w:val="22"/>
        </w:rPr>
        <w:t>La convenzione può essere rinnovata, prima della naturale scadenza, mediante consenso espresso, con deliberazioni consiliari, dagli enti aderenti.</w:t>
      </w:r>
    </w:p>
    <w:p w:rsidR="00F30276" w:rsidRPr="006E6E8D" w:rsidRDefault="00F30276" w:rsidP="00F30276">
      <w:pPr>
        <w:widowControl w:val="0"/>
        <w:tabs>
          <w:tab w:val="left" w:pos="5739"/>
        </w:tabs>
        <w:spacing w:before="120"/>
        <w:jc w:val="center"/>
        <w:rPr>
          <w:b/>
          <w:bCs/>
          <w:i/>
          <w:sz w:val="22"/>
          <w:szCs w:val="22"/>
        </w:rPr>
      </w:pPr>
      <w:r w:rsidRPr="006E6E8D">
        <w:rPr>
          <w:b/>
          <w:bCs/>
          <w:i/>
          <w:sz w:val="22"/>
          <w:szCs w:val="22"/>
        </w:rPr>
        <w:t>Capo II - AMBITI TERRITORIALI E RISORSE FINANZIARIE</w:t>
      </w:r>
    </w:p>
    <w:p w:rsidR="00F30276" w:rsidRPr="006E6E8D" w:rsidRDefault="00F30276" w:rsidP="00F30276">
      <w:pPr>
        <w:widowControl w:val="0"/>
        <w:tabs>
          <w:tab w:val="left" w:pos="5739"/>
        </w:tabs>
        <w:spacing w:before="120"/>
        <w:jc w:val="both"/>
        <w:rPr>
          <w:b/>
          <w:bCs/>
          <w:i/>
          <w:sz w:val="22"/>
          <w:szCs w:val="22"/>
        </w:rPr>
      </w:pPr>
      <w:r w:rsidRPr="006E6E8D">
        <w:rPr>
          <w:b/>
          <w:bCs/>
          <w:i/>
          <w:sz w:val="22"/>
          <w:szCs w:val="22"/>
        </w:rPr>
        <w:t>Art. 5 – Ambito territoriale</w:t>
      </w:r>
    </w:p>
    <w:p w:rsidR="00F30276" w:rsidRPr="006E6E8D" w:rsidRDefault="00F30276" w:rsidP="00F30276">
      <w:pPr>
        <w:widowControl w:val="0"/>
        <w:tabs>
          <w:tab w:val="left" w:pos="5739"/>
        </w:tabs>
        <w:spacing w:before="120"/>
        <w:jc w:val="both"/>
        <w:rPr>
          <w:i/>
          <w:sz w:val="22"/>
          <w:szCs w:val="22"/>
        </w:rPr>
      </w:pPr>
      <w:r w:rsidRPr="006E6E8D">
        <w:rPr>
          <w:i/>
          <w:sz w:val="22"/>
          <w:szCs w:val="22"/>
        </w:rPr>
        <w:t>L’ambito territoriale è quello Regionale.</w:t>
      </w:r>
    </w:p>
    <w:p w:rsidR="00F30276" w:rsidRPr="006E6E8D" w:rsidRDefault="00F30276" w:rsidP="00F30276">
      <w:pPr>
        <w:widowControl w:val="0"/>
        <w:tabs>
          <w:tab w:val="left" w:pos="5739"/>
        </w:tabs>
        <w:spacing w:before="120"/>
        <w:jc w:val="both"/>
        <w:rPr>
          <w:b/>
          <w:bCs/>
          <w:i/>
          <w:sz w:val="22"/>
          <w:szCs w:val="22"/>
        </w:rPr>
      </w:pPr>
      <w:r w:rsidRPr="006E6E8D">
        <w:rPr>
          <w:b/>
          <w:bCs/>
          <w:i/>
          <w:sz w:val="22"/>
          <w:szCs w:val="22"/>
        </w:rPr>
        <w:t>Art. 6 – Organizzazione – Conferenza dei Sindaci</w:t>
      </w:r>
    </w:p>
    <w:p w:rsidR="00F30276" w:rsidRPr="006E6E8D" w:rsidRDefault="00F30276" w:rsidP="00F30276">
      <w:pPr>
        <w:widowControl w:val="0"/>
        <w:tabs>
          <w:tab w:val="left" w:pos="5739"/>
        </w:tabs>
        <w:spacing w:before="120"/>
        <w:jc w:val="both"/>
        <w:rPr>
          <w:i/>
          <w:sz w:val="22"/>
          <w:szCs w:val="22"/>
        </w:rPr>
      </w:pPr>
      <w:r w:rsidRPr="006E6E8D">
        <w:rPr>
          <w:i/>
          <w:sz w:val="22"/>
          <w:szCs w:val="22"/>
        </w:rPr>
        <w:t>La gestione e la realizzazione delle funzioni associate di cui al presente articolo è affidata al Comune di Santa Giusta, quale Ente Capofila della Convenzione.</w:t>
      </w:r>
    </w:p>
    <w:p w:rsidR="00F30276" w:rsidRPr="006E6E8D" w:rsidRDefault="00F30276" w:rsidP="00F30276">
      <w:pPr>
        <w:widowControl w:val="0"/>
        <w:tabs>
          <w:tab w:val="left" w:pos="5739"/>
        </w:tabs>
        <w:spacing w:before="120"/>
        <w:jc w:val="both"/>
        <w:rPr>
          <w:i/>
          <w:sz w:val="22"/>
          <w:szCs w:val="22"/>
        </w:rPr>
      </w:pPr>
      <w:r w:rsidRPr="006E6E8D">
        <w:rPr>
          <w:i/>
          <w:sz w:val="22"/>
          <w:szCs w:val="22"/>
        </w:rPr>
        <w:t>Per gli scopi anzidetti viene individuato presso il Comune capofila, l’Ufficio Associato “Associazione dei Comuni del Romanico in Sardegna” – acronimo ACRS,</w:t>
      </w:r>
      <w:r w:rsidRPr="006E6E8D">
        <w:rPr>
          <w:b/>
          <w:bCs/>
          <w:i/>
          <w:sz w:val="22"/>
          <w:szCs w:val="22"/>
        </w:rPr>
        <w:t xml:space="preserve"> </w:t>
      </w:r>
      <w:r w:rsidRPr="006E6E8D">
        <w:rPr>
          <w:i/>
          <w:sz w:val="22"/>
          <w:szCs w:val="22"/>
        </w:rPr>
        <w:t xml:space="preserve">con il compito di programmare le iniziative, le attività ed i progetti generali della rete, anche con altri </w:t>
      </w:r>
      <w:proofErr w:type="spellStart"/>
      <w:r w:rsidRPr="006E6E8D">
        <w:rPr>
          <w:i/>
          <w:sz w:val="22"/>
          <w:szCs w:val="22"/>
        </w:rPr>
        <w:t>partners</w:t>
      </w:r>
      <w:proofErr w:type="spellEnd"/>
      <w:r w:rsidRPr="006E6E8D">
        <w:rPr>
          <w:i/>
          <w:sz w:val="22"/>
          <w:szCs w:val="22"/>
        </w:rPr>
        <w:t xml:space="preserve"> nazionali ed europei.</w:t>
      </w:r>
    </w:p>
    <w:p w:rsidR="00F30276" w:rsidRPr="006E6E8D" w:rsidRDefault="00F30276" w:rsidP="00F30276">
      <w:pPr>
        <w:widowControl w:val="0"/>
        <w:tabs>
          <w:tab w:val="left" w:pos="5739"/>
        </w:tabs>
        <w:spacing w:before="120"/>
        <w:jc w:val="both"/>
        <w:rPr>
          <w:i/>
          <w:sz w:val="22"/>
          <w:szCs w:val="22"/>
        </w:rPr>
      </w:pPr>
      <w:r w:rsidRPr="006E6E8D">
        <w:rPr>
          <w:i/>
          <w:sz w:val="22"/>
          <w:szCs w:val="22"/>
        </w:rPr>
        <w:t>L’Ufficio Associato può essere costituito da soggetti interni ed esterni alle Amministrazioni aderenti alla rete e opera in coerenza con l’attività già svolta nel periodo di vigenza della precedente convenzione.</w:t>
      </w:r>
    </w:p>
    <w:p w:rsidR="00F30276" w:rsidRPr="006E6E8D" w:rsidRDefault="00F30276" w:rsidP="00F30276">
      <w:pPr>
        <w:widowControl w:val="0"/>
        <w:tabs>
          <w:tab w:val="left" w:pos="5739"/>
        </w:tabs>
        <w:spacing w:before="120"/>
        <w:jc w:val="both"/>
        <w:rPr>
          <w:i/>
          <w:sz w:val="22"/>
          <w:szCs w:val="22"/>
        </w:rPr>
      </w:pPr>
      <w:r w:rsidRPr="006E6E8D">
        <w:rPr>
          <w:i/>
          <w:sz w:val="22"/>
          <w:szCs w:val="22"/>
        </w:rPr>
        <w:t xml:space="preserve">I Comuni </w:t>
      </w:r>
      <w:proofErr w:type="spellStart"/>
      <w:r w:rsidRPr="006E6E8D">
        <w:rPr>
          <w:i/>
          <w:sz w:val="22"/>
          <w:szCs w:val="22"/>
        </w:rPr>
        <w:t>partners</w:t>
      </w:r>
      <w:proofErr w:type="spellEnd"/>
      <w:r w:rsidRPr="006E6E8D">
        <w:rPr>
          <w:i/>
          <w:sz w:val="22"/>
          <w:szCs w:val="22"/>
        </w:rPr>
        <w:t xml:space="preserve"> si impegnano a versare e creare un fondo presso il Comune capofila nella misura che verrà definita  dalla Conferenza dei Sindaci, anche in relazione alla partecipazione ai diversi bandi.</w:t>
      </w:r>
    </w:p>
    <w:p w:rsidR="00F30276" w:rsidRPr="006E6E8D" w:rsidRDefault="00F30276" w:rsidP="00F30276">
      <w:pPr>
        <w:widowControl w:val="0"/>
        <w:tabs>
          <w:tab w:val="left" w:pos="5739"/>
        </w:tabs>
        <w:spacing w:before="120"/>
        <w:jc w:val="both"/>
        <w:rPr>
          <w:b/>
          <w:bCs/>
          <w:i/>
          <w:sz w:val="22"/>
          <w:szCs w:val="22"/>
        </w:rPr>
      </w:pPr>
      <w:r w:rsidRPr="006E6E8D">
        <w:rPr>
          <w:i/>
          <w:sz w:val="22"/>
          <w:szCs w:val="22"/>
        </w:rPr>
        <w:t>La quota-base di partecipazione, uguale per tutti, è stabilita in € 1.000,00 per ciascun Comune.</w:t>
      </w:r>
    </w:p>
    <w:p w:rsidR="00F30276" w:rsidRPr="006E6E8D" w:rsidRDefault="00F30276" w:rsidP="00F30276">
      <w:pPr>
        <w:widowControl w:val="0"/>
        <w:tabs>
          <w:tab w:val="left" w:pos="5739"/>
        </w:tabs>
        <w:spacing w:before="120"/>
        <w:jc w:val="both"/>
        <w:rPr>
          <w:b/>
          <w:bCs/>
          <w:i/>
          <w:sz w:val="22"/>
          <w:szCs w:val="22"/>
        </w:rPr>
      </w:pPr>
      <w:r w:rsidRPr="006E6E8D">
        <w:rPr>
          <w:i/>
          <w:sz w:val="22"/>
          <w:szCs w:val="22"/>
        </w:rPr>
        <w:t xml:space="preserve">L’Ufficio Associato opera sulla base dei principi contenuti nella presente convenzione e degli indirizzi forniti dalla </w:t>
      </w:r>
      <w:r w:rsidRPr="006E6E8D">
        <w:rPr>
          <w:b/>
          <w:bCs/>
          <w:i/>
          <w:sz w:val="22"/>
          <w:szCs w:val="22"/>
        </w:rPr>
        <w:t xml:space="preserve">Conferenza dei Sindaci. </w:t>
      </w:r>
    </w:p>
    <w:p w:rsidR="00F30276" w:rsidRPr="006E6E8D" w:rsidRDefault="00F30276" w:rsidP="00F30276">
      <w:pPr>
        <w:widowControl w:val="0"/>
        <w:tabs>
          <w:tab w:val="left" w:pos="5739"/>
        </w:tabs>
        <w:spacing w:before="120"/>
        <w:jc w:val="both"/>
        <w:rPr>
          <w:i/>
          <w:sz w:val="22"/>
          <w:szCs w:val="22"/>
        </w:rPr>
      </w:pPr>
      <w:r w:rsidRPr="006E6E8D">
        <w:rPr>
          <w:i/>
          <w:sz w:val="22"/>
          <w:szCs w:val="22"/>
        </w:rPr>
        <w:t>Tale organismo è composto dai Sindaci o loro delegati (Assessori o Consiglieri). Ad esso spetta di concordare le determinazioni relative all’organizzazione, programmazione e gestione dell’ Ufficio Associato.</w:t>
      </w:r>
    </w:p>
    <w:p w:rsidR="00F30276" w:rsidRPr="006E6E8D" w:rsidRDefault="00F30276" w:rsidP="00F30276">
      <w:pPr>
        <w:widowControl w:val="0"/>
        <w:tabs>
          <w:tab w:val="left" w:pos="5739"/>
        </w:tabs>
        <w:spacing w:before="120"/>
        <w:jc w:val="both"/>
        <w:rPr>
          <w:i/>
          <w:sz w:val="22"/>
          <w:szCs w:val="22"/>
        </w:rPr>
      </w:pPr>
      <w:r w:rsidRPr="006E6E8D">
        <w:rPr>
          <w:i/>
          <w:sz w:val="22"/>
          <w:szCs w:val="22"/>
        </w:rPr>
        <w:lastRenderedPageBreak/>
        <w:t>La conferenza dei Sindaci è convocata dal Sindaco del Comune Capofila, in via ordinaria, almeno una volta all’anno.  Può essere convocata inoltre ad iniziativa di ogni altro Comune associato, per questioni riguardanti la programmazione ed eventuali modifiche per l’organizzazione della rete. In questo ultimo caso, dovrà essere convocata dal Comune Capofila, entro 10 giorni dalla presentazione della richiesta.</w:t>
      </w:r>
    </w:p>
    <w:p w:rsidR="00F30276" w:rsidRPr="006E6E8D" w:rsidRDefault="00F30276" w:rsidP="00F30276">
      <w:pPr>
        <w:widowControl w:val="0"/>
        <w:tabs>
          <w:tab w:val="left" w:pos="5739"/>
        </w:tabs>
        <w:spacing w:before="120"/>
        <w:jc w:val="both"/>
        <w:rPr>
          <w:i/>
          <w:sz w:val="22"/>
          <w:szCs w:val="22"/>
        </w:rPr>
      </w:pPr>
      <w:r w:rsidRPr="006E6E8D">
        <w:rPr>
          <w:i/>
          <w:sz w:val="22"/>
          <w:szCs w:val="22"/>
        </w:rPr>
        <w:t>La conferenza dei Sindaci decide a maggioranza semplice degli aventi diritto, con l’assistenza di un Segretario individuato tra i componenti dell’Ufficio Associato, ed esercita in particolare le seguenti funzioni:</w:t>
      </w:r>
    </w:p>
    <w:p w:rsidR="00F30276" w:rsidRPr="006E6E8D" w:rsidRDefault="00F30276" w:rsidP="00F30276">
      <w:pPr>
        <w:widowControl w:val="0"/>
        <w:numPr>
          <w:ilvl w:val="0"/>
          <w:numId w:val="8"/>
        </w:numPr>
        <w:tabs>
          <w:tab w:val="clear" w:pos="567"/>
          <w:tab w:val="num" w:pos="284"/>
          <w:tab w:val="left" w:pos="5739"/>
        </w:tabs>
        <w:spacing w:before="120"/>
        <w:ind w:left="284" w:hanging="284"/>
        <w:jc w:val="both"/>
        <w:rPr>
          <w:i/>
          <w:sz w:val="22"/>
          <w:szCs w:val="22"/>
        </w:rPr>
      </w:pPr>
      <w:r w:rsidRPr="006E6E8D">
        <w:rPr>
          <w:i/>
          <w:sz w:val="22"/>
          <w:szCs w:val="22"/>
        </w:rPr>
        <w:t>programmazione delle attività inerenti l’ufficio associato;</w:t>
      </w:r>
    </w:p>
    <w:p w:rsidR="00F30276" w:rsidRPr="006E6E8D" w:rsidRDefault="00F30276" w:rsidP="00F30276">
      <w:pPr>
        <w:widowControl w:val="0"/>
        <w:numPr>
          <w:ilvl w:val="0"/>
          <w:numId w:val="8"/>
        </w:numPr>
        <w:tabs>
          <w:tab w:val="clear" w:pos="567"/>
          <w:tab w:val="num" w:pos="284"/>
          <w:tab w:val="left" w:pos="5739"/>
        </w:tabs>
        <w:spacing w:before="120"/>
        <w:ind w:left="284" w:hanging="284"/>
        <w:jc w:val="both"/>
        <w:rPr>
          <w:i/>
          <w:sz w:val="22"/>
          <w:szCs w:val="22"/>
        </w:rPr>
      </w:pPr>
      <w:r w:rsidRPr="006E6E8D">
        <w:rPr>
          <w:i/>
          <w:sz w:val="22"/>
          <w:szCs w:val="22"/>
        </w:rPr>
        <w:t>approvazione del piano economico e finanziario annuale;</w:t>
      </w:r>
    </w:p>
    <w:p w:rsidR="00F30276" w:rsidRPr="006E6E8D" w:rsidRDefault="00F30276" w:rsidP="00F30276">
      <w:pPr>
        <w:widowControl w:val="0"/>
        <w:numPr>
          <w:ilvl w:val="0"/>
          <w:numId w:val="8"/>
        </w:numPr>
        <w:tabs>
          <w:tab w:val="clear" w:pos="567"/>
          <w:tab w:val="num" w:pos="284"/>
          <w:tab w:val="left" w:pos="5739"/>
        </w:tabs>
        <w:spacing w:before="120"/>
        <w:ind w:left="284" w:hanging="284"/>
        <w:jc w:val="both"/>
        <w:rPr>
          <w:i/>
          <w:sz w:val="22"/>
          <w:szCs w:val="22"/>
        </w:rPr>
      </w:pPr>
      <w:r w:rsidRPr="006E6E8D">
        <w:rPr>
          <w:i/>
          <w:sz w:val="22"/>
          <w:szCs w:val="22"/>
        </w:rPr>
        <w:t>approvazione del rendiconto annuale;</w:t>
      </w:r>
    </w:p>
    <w:p w:rsidR="00F30276" w:rsidRPr="006E6E8D" w:rsidRDefault="00F30276" w:rsidP="00F30276">
      <w:pPr>
        <w:widowControl w:val="0"/>
        <w:numPr>
          <w:ilvl w:val="0"/>
          <w:numId w:val="8"/>
        </w:numPr>
        <w:tabs>
          <w:tab w:val="clear" w:pos="567"/>
          <w:tab w:val="num" w:pos="284"/>
          <w:tab w:val="left" w:pos="5739"/>
        </w:tabs>
        <w:spacing w:before="120"/>
        <w:ind w:left="284" w:hanging="284"/>
        <w:jc w:val="both"/>
        <w:rPr>
          <w:i/>
          <w:sz w:val="22"/>
          <w:szCs w:val="22"/>
        </w:rPr>
      </w:pPr>
      <w:r w:rsidRPr="006E6E8D">
        <w:rPr>
          <w:i/>
          <w:sz w:val="22"/>
          <w:szCs w:val="22"/>
        </w:rPr>
        <w:t>esame e soluzione delle controversie derivanti dalla gestione dell’ufficio associato direttamente inerenti il rapporto tra i Comuni associati;</w:t>
      </w:r>
    </w:p>
    <w:p w:rsidR="00F30276" w:rsidRPr="006E6E8D" w:rsidRDefault="00F30276" w:rsidP="00F30276">
      <w:pPr>
        <w:widowControl w:val="0"/>
        <w:tabs>
          <w:tab w:val="left" w:pos="5739"/>
        </w:tabs>
        <w:spacing w:before="120"/>
        <w:jc w:val="both"/>
        <w:rPr>
          <w:b/>
          <w:bCs/>
          <w:i/>
          <w:sz w:val="22"/>
          <w:szCs w:val="22"/>
        </w:rPr>
      </w:pPr>
      <w:r w:rsidRPr="006E6E8D">
        <w:rPr>
          <w:b/>
          <w:bCs/>
          <w:i/>
          <w:sz w:val="22"/>
          <w:szCs w:val="22"/>
        </w:rPr>
        <w:t>Art. 7 – Tavolo di regia</w:t>
      </w:r>
    </w:p>
    <w:p w:rsidR="00F30276" w:rsidRPr="006E6E8D" w:rsidRDefault="00F30276" w:rsidP="00F30276">
      <w:pPr>
        <w:widowControl w:val="0"/>
        <w:tabs>
          <w:tab w:val="left" w:pos="5739"/>
        </w:tabs>
        <w:spacing w:before="120"/>
        <w:jc w:val="both"/>
        <w:rPr>
          <w:b/>
          <w:bCs/>
          <w:i/>
          <w:sz w:val="22"/>
          <w:szCs w:val="22"/>
        </w:rPr>
      </w:pPr>
      <w:r w:rsidRPr="006E6E8D">
        <w:rPr>
          <w:i/>
          <w:sz w:val="22"/>
          <w:szCs w:val="22"/>
        </w:rPr>
        <w:t>Ciascun Comune provvede ad individuare un referente tra i propri dipendenti, che si raccorderà con il responsabile coordinatore del Comune Capofila. Tali incarichi sono conferiti da ciascun Ente interessato, secondo le modalità e le procedure vigenti presso gli stessi.</w:t>
      </w:r>
    </w:p>
    <w:p w:rsidR="00F30276" w:rsidRPr="006E6E8D" w:rsidRDefault="00F30276" w:rsidP="00F30276">
      <w:pPr>
        <w:widowControl w:val="0"/>
        <w:tabs>
          <w:tab w:val="left" w:pos="5739"/>
        </w:tabs>
        <w:spacing w:before="120"/>
        <w:jc w:val="both"/>
        <w:rPr>
          <w:i/>
          <w:sz w:val="22"/>
          <w:szCs w:val="22"/>
        </w:rPr>
      </w:pPr>
      <w:r w:rsidRPr="006E6E8D">
        <w:rPr>
          <w:i/>
          <w:sz w:val="22"/>
          <w:szCs w:val="22"/>
        </w:rPr>
        <w:t>Ogni provvedimento di nomina deve altresì indicare il sostituto del Dirigente/Funzionario responsabile in caso di temporaneo impedimento (assenza o incompatibilità).</w:t>
      </w:r>
    </w:p>
    <w:p w:rsidR="00F30276" w:rsidRPr="006E6E8D" w:rsidRDefault="00F30276" w:rsidP="00F30276">
      <w:pPr>
        <w:widowControl w:val="0"/>
        <w:tabs>
          <w:tab w:val="left" w:pos="5739"/>
        </w:tabs>
        <w:spacing w:before="120"/>
        <w:jc w:val="both"/>
        <w:rPr>
          <w:b/>
          <w:bCs/>
          <w:i/>
          <w:sz w:val="22"/>
          <w:szCs w:val="22"/>
        </w:rPr>
      </w:pPr>
      <w:r w:rsidRPr="006E6E8D">
        <w:rPr>
          <w:b/>
          <w:bCs/>
          <w:i/>
          <w:sz w:val="22"/>
          <w:szCs w:val="22"/>
        </w:rPr>
        <w:t>Art. 8 – Risorse Finanziarie</w:t>
      </w:r>
    </w:p>
    <w:p w:rsidR="00F30276" w:rsidRPr="006E6E8D" w:rsidRDefault="00F30276" w:rsidP="00F30276">
      <w:pPr>
        <w:widowControl w:val="0"/>
        <w:tabs>
          <w:tab w:val="left" w:pos="5739"/>
        </w:tabs>
        <w:spacing w:before="120"/>
        <w:jc w:val="both"/>
        <w:rPr>
          <w:i/>
          <w:sz w:val="22"/>
          <w:szCs w:val="22"/>
        </w:rPr>
      </w:pPr>
      <w:r w:rsidRPr="006E6E8D">
        <w:rPr>
          <w:i/>
          <w:sz w:val="22"/>
          <w:szCs w:val="22"/>
        </w:rPr>
        <w:t>Il fondo comune che viene costituito con le quote dei comuni aderenti, viene destinato a programmare, progettare e promuovere azioni e progetti dell’Itinerario del Romanico in Sardegna, in conformità delle decisioni assunte dalla Conferenza dei Sindaci.</w:t>
      </w:r>
    </w:p>
    <w:p w:rsidR="00F30276" w:rsidRPr="006E6E8D" w:rsidRDefault="00F30276" w:rsidP="00F30276">
      <w:pPr>
        <w:widowControl w:val="0"/>
        <w:tabs>
          <w:tab w:val="left" w:pos="5739"/>
        </w:tabs>
        <w:spacing w:before="120"/>
        <w:jc w:val="both"/>
        <w:rPr>
          <w:b/>
          <w:bCs/>
          <w:i/>
          <w:sz w:val="22"/>
          <w:szCs w:val="22"/>
        </w:rPr>
      </w:pPr>
      <w:r w:rsidRPr="006E6E8D">
        <w:rPr>
          <w:b/>
          <w:bCs/>
          <w:i/>
          <w:sz w:val="22"/>
          <w:szCs w:val="22"/>
        </w:rPr>
        <w:t>Art. 9 – Ammissione di nuovi Comuni</w:t>
      </w:r>
    </w:p>
    <w:p w:rsidR="00F30276" w:rsidRPr="006E6E8D" w:rsidRDefault="00F30276" w:rsidP="00F30276">
      <w:pPr>
        <w:widowControl w:val="0"/>
        <w:tabs>
          <w:tab w:val="left" w:pos="5739"/>
        </w:tabs>
        <w:spacing w:before="120"/>
        <w:jc w:val="both"/>
        <w:rPr>
          <w:i/>
          <w:sz w:val="22"/>
          <w:szCs w:val="22"/>
        </w:rPr>
      </w:pPr>
      <w:r w:rsidRPr="006E6E8D">
        <w:rPr>
          <w:i/>
          <w:sz w:val="22"/>
          <w:szCs w:val="22"/>
        </w:rPr>
        <w:t>Qualora altri enti locali intendano aderire alla presente convenzione, devono presentare istanza al Comune Capofila.</w:t>
      </w:r>
    </w:p>
    <w:p w:rsidR="00F30276" w:rsidRPr="006E6E8D" w:rsidRDefault="00F30276" w:rsidP="00F30276">
      <w:pPr>
        <w:widowControl w:val="0"/>
        <w:tabs>
          <w:tab w:val="left" w:pos="5739"/>
        </w:tabs>
        <w:spacing w:before="120"/>
        <w:jc w:val="both"/>
        <w:rPr>
          <w:i/>
          <w:sz w:val="22"/>
          <w:szCs w:val="22"/>
        </w:rPr>
      </w:pPr>
      <w:r w:rsidRPr="006E6E8D">
        <w:rPr>
          <w:i/>
          <w:sz w:val="22"/>
          <w:szCs w:val="22"/>
        </w:rPr>
        <w:t>L’ammissione è subordinata al parere favorevole della Conferenza dei Sindaci.</w:t>
      </w:r>
    </w:p>
    <w:p w:rsidR="00F30276" w:rsidRPr="006E6E8D" w:rsidRDefault="00F30276" w:rsidP="00F30276">
      <w:pPr>
        <w:widowControl w:val="0"/>
        <w:tabs>
          <w:tab w:val="left" w:pos="5739"/>
        </w:tabs>
        <w:spacing w:before="120"/>
        <w:jc w:val="both"/>
        <w:rPr>
          <w:b/>
          <w:bCs/>
          <w:i/>
          <w:sz w:val="22"/>
          <w:szCs w:val="22"/>
        </w:rPr>
      </w:pPr>
      <w:r w:rsidRPr="006E6E8D">
        <w:rPr>
          <w:b/>
          <w:bCs/>
          <w:i/>
          <w:sz w:val="22"/>
          <w:szCs w:val="22"/>
        </w:rPr>
        <w:t>Art. 10– Recesso</w:t>
      </w:r>
    </w:p>
    <w:p w:rsidR="00F30276" w:rsidRPr="006E6E8D" w:rsidRDefault="00F30276" w:rsidP="00F30276">
      <w:pPr>
        <w:widowControl w:val="0"/>
        <w:tabs>
          <w:tab w:val="left" w:pos="5739"/>
        </w:tabs>
        <w:spacing w:before="120"/>
        <w:jc w:val="both"/>
        <w:rPr>
          <w:i/>
          <w:sz w:val="22"/>
          <w:szCs w:val="22"/>
        </w:rPr>
      </w:pPr>
      <w:r w:rsidRPr="006E6E8D">
        <w:rPr>
          <w:i/>
          <w:sz w:val="22"/>
          <w:szCs w:val="22"/>
        </w:rPr>
        <w:t>Ciascuno degli Enti associati può esercitare, prima della  naturale scadenza, il diritto di recesso unilaterale. A tal fine dovrà essere adottata apposita deliberazione consiliare e trasmettere una formale comunicazione agli enti aderenti, almeno 2 mesi prima della scadenza della convenzione.</w:t>
      </w:r>
    </w:p>
    <w:p w:rsidR="00F30276" w:rsidRPr="006E6E8D" w:rsidRDefault="00F30276" w:rsidP="00F30276">
      <w:pPr>
        <w:widowControl w:val="0"/>
        <w:tabs>
          <w:tab w:val="left" w:pos="5739"/>
        </w:tabs>
        <w:spacing w:before="120"/>
        <w:jc w:val="both"/>
        <w:rPr>
          <w:i/>
          <w:sz w:val="22"/>
          <w:szCs w:val="22"/>
        </w:rPr>
      </w:pPr>
      <w:r w:rsidRPr="006E6E8D">
        <w:rPr>
          <w:i/>
          <w:sz w:val="22"/>
          <w:szCs w:val="22"/>
        </w:rPr>
        <w:t>Il recesso è operativo a far data dal primo giorno successivo alla scadenza delle obbligazioni già assunte.</w:t>
      </w:r>
    </w:p>
    <w:p w:rsidR="00F30276" w:rsidRPr="006E6E8D" w:rsidRDefault="00F30276" w:rsidP="00F30276">
      <w:pPr>
        <w:widowControl w:val="0"/>
        <w:tabs>
          <w:tab w:val="left" w:pos="5739"/>
        </w:tabs>
        <w:spacing w:before="120"/>
        <w:jc w:val="both"/>
        <w:rPr>
          <w:i/>
          <w:sz w:val="22"/>
          <w:szCs w:val="22"/>
        </w:rPr>
      </w:pPr>
      <w:r w:rsidRPr="006E6E8D">
        <w:rPr>
          <w:i/>
          <w:sz w:val="22"/>
          <w:szCs w:val="22"/>
        </w:rPr>
        <w:t>Resta a carico dell’Ente interessato la quota parte delle spese sostenute per il servizio fino alla data di operatività del recesso.</w:t>
      </w:r>
    </w:p>
    <w:p w:rsidR="00F30276" w:rsidRPr="006E6E8D" w:rsidRDefault="00F30276" w:rsidP="00F30276">
      <w:pPr>
        <w:widowControl w:val="0"/>
        <w:tabs>
          <w:tab w:val="left" w:pos="5739"/>
        </w:tabs>
        <w:spacing w:before="120"/>
        <w:jc w:val="both"/>
        <w:rPr>
          <w:b/>
          <w:bCs/>
          <w:i/>
          <w:sz w:val="22"/>
          <w:szCs w:val="22"/>
        </w:rPr>
      </w:pPr>
      <w:r w:rsidRPr="006E6E8D">
        <w:rPr>
          <w:b/>
          <w:bCs/>
          <w:i/>
          <w:sz w:val="22"/>
          <w:szCs w:val="22"/>
        </w:rPr>
        <w:t>Art. 11 – Norme di rinvio</w:t>
      </w:r>
    </w:p>
    <w:p w:rsidR="00F30276" w:rsidRPr="006E6E8D" w:rsidRDefault="00F30276" w:rsidP="00F30276">
      <w:pPr>
        <w:widowControl w:val="0"/>
        <w:tabs>
          <w:tab w:val="left" w:pos="5739"/>
        </w:tabs>
        <w:spacing w:before="120"/>
        <w:jc w:val="both"/>
        <w:rPr>
          <w:i/>
          <w:sz w:val="22"/>
          <w:szCs w:val="22"/>
        </w:rPr>
      </w:pPr>
      <w:r w:rsidRPr="006E6E8D">
        <w:rPr>
          <w:i/>
          <w:sz w:val="22"/>
          <w:szCs w:val="22"/>
        </w:rPr>
        <w:t>Per tutto quanto non espressamente previsto nella presente convenzione, si fa rinvio alla Conferenza dei Sindaci ed al tavolo di regia, per le rispettive competenze.</w:t>
      </w:r>
    </w:p>
    <w:p w:rsidR="009D3068" w:rsidRDefault="009D3068" w:rsidP="009D3068">
      <w:pPr>
        <w:widowControl w:val="0"/>
        <w:tabs>
          <w:tab w:val="left" w:pos="0"/>
        </w:tabs>
        <w:autoSpaceDE w:val="0"/>
        <w:autoSpaceDN w:val="0"/>
        <w:adjustRightInd w:val="0"/>
        <w:spacing w:before="120" w:line="276" w:lineRule="auto"/>
        <w:jc w:val="both"/>
      </w:pPr>
      <w:bookmarkStart w:id="0" w:name="_GoBack"/>
      <w:bookmarkEnd w:id="0"/>
    </w:p>
    <w:p w:rsidR="00F30276" w:rsidRPr="006E6E8D" w:rsidRDefault="00F30276" w:rsidP="009D3068">
      <w:pPr>
        <w:widowControl w:val="0"/>
        <w:tabs>
          <w:tab w:val="left" w:pos="0"/>
        </w:tabs>
        <w:autoSpaceDE w:val="0"/>
        <w:autoSpaceDN w:val="0"/>
        <w:adjustRightInd w:val="0"/>
        <w:spacing w:before="120" w:line="276" w:lineRule="auto"/>
        <w:jc w:val="both"/>
      </w:pPr>
      <w:r w:rsidRPr="006E6E8D">
        <w:t>Luogo e data</w:t>
      </w:r>
    </w:p>
    <w:p w:rsidR="00F30276" w:rsidRPr="006E6E8D" w:rsidRDefault="00F30276" w:rsidP="00F30276">
      <w:pPr>
        <w:pStyle w:val="Paragrafoelenco"/>
        <w:widowControl w:val="0"/>
        <w:tabs>
          <w:tab w:val="left" w:pos="0"/>
        </w:tabs>
        <w:autoSpaceDE w:val="0"/>
        <w:autoSpaceDN w:val="0"/>
        <w:adjustRightInd w:val="0"/>
        <w:spacing w:before="120" w:line="276" w:lineRule="auto"/>
        <w:ind w:left="709"/>
        <w:jc w:val="both"/>
      </w:pPr>
      <w:r w:rsidRPr="006E6E8D">
        <w:tab/>
      </w:r>
      <w:r w:rsidRPr="006E6E8D">
        <w:tab/>
      </w:r>
      <w:r w:rsidRPr="006E6E8D">
        <w:tab/>
      </w:r>
      <w:r w:rsidRPr="006E6E8D">
        <w:tab/>
      </w:r>
      <w:r w:rsidRPr="006E6E8D">
        <w:tab/>
      </w:r>
      <w:r w:rsidRPr="006E6E8D">
        <w:tab/>
      </w:r>
      <w:r w:rsidRPr="006E6E8D">
        <w:tab/>
      </w:r>
      <w:r w:rsidRPr="006E6E8D">
        <w:tab/>
        <w:t>Firma</w:t>
      </w:r>
    </w:p>
    <w:sectPr w:rsidR="00F30276" w:rsidRPr="006E6E8D" w:rsidSect="009D3068">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5D2" w:rsidRDefault="005425D2" w:rsidP="00AD561E">
      <w:r>
        <w:separator/>
      </w:r>
    </w:p>
  </w:endnote>
  <w:endnote w:type="continuationSeparator" w:id="0">
    <w:p w:rsidR="005425D2" w:rsidRDefault="005425D2" w:rsidP="00AD56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Narrow">
    <w:altName w:val="Arial Unicode MS"/>
    <w:panose1 w:val="00000000000000000000"/>
    <w:charset w:val="80"/>
    <w:family w:val="auto"/>
    <w:notTrueType/>
    <w:pitch w:val="default"/>
    <w:sig w:usb0="00000000" w:usb1="08070000" w:usb2="00000010" w:usb3="00000000" w:csb0="00020000" w:csb1="00000000"/>
  </w:font>
  <w:font w:name="ArialNarrow-Italic">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780"/>
      <w:docPartObj>
        <w:docPartGallery w:val="Page Numbers (Bottom of Page)"/>
        <w:docPartUnique/>
      </w:docPartObj>
    </w:sdtPr>
    <w:sdtContent>
      <w:p w:rsidR="00AD561E" w:rsidRDefault="00F507E9">
        <w:pPr>
          <w:pStyle w:val="Pidipagina"/>
          <w:jc w:val="center"/>
        </w:pPr>
        <w:r w:rsidRPr="009D3068">
          <w:rPr>
            <w:sz w:val="20"/>
            <w:szCs w:val="20"/>
          </w:rPr>
          <w:fldChar w:fldCharType="begin"/>
        </w:r>
        <w:r w:rsidRPr="009D3068">
          <w:rPr>
            <w:sz w:val="20"/>
            <w:szCs w:val="20"/>
          </w:rPr>
          <w:instrText xml:space="preserve"> PAGE   \* MERGEFORMAT </w:instrText>
        </w:r>
        <w:r w:rsidRPr="009D3068">
          <w:rPr>
            <w:sz w:val="20"/>
            <w:szCs w:val="20"/>
          </w:rPr>
          <w:fldChar w:fldCharType="separate"/>
        </w:r>
        <w:r w:rsidR="004606C7">
          <w:rPr>
            <w:noProof/>
            <w:sz w:val="20"/>
            <w:szCs w:val="20"/>
          </w:rPr>
          <w:t>3</w:t>
        </w:r>
        <w:r w:rsidRPr="009D3068">
          <w:rPr>
            <w:sz w:val="20"/>
            <w:szCs w:val="20"/>
          </w:rPr>
          <w:fldChar w:fldCharType="end"/>
        </w:r>
      </w:p>
    </w:sdtContent>
  </w:sdt>
  <w:p w:rsidR="00AD561E" w:rsidRDefault="00AD561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5D2" w:rsidRDefault="005425D2" w:rsidP="00AD561E">
      <w:r>
        <w:separator/>
      </w:r>
    </w:p>
  </w:footnote>
  <w:footnote w:type="continuationSeparator" w:id="0">
    <w:p w:rsidR="005425D2" w:rsidRDefault="005425D2" w:rsidP="00AD56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1E" w:rsidRDefault="00AD561E">
    <w:pPr>
      <w:pStyle w:val="Intestazione"/>
      <w:jc w:val="center"/>
    </w:pPr>
  </w:p>
  <w:p w:rsidR="00AD561E" w:rsidRDefault="00AD561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2B11"/>
    <w:multiLevelType w:val="hybridMultilevel"/>
    <w:tmpl w:val="A7284DF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nsid w:val="08B11067"/>
    <w:multiLevelType w:val="hybridMultilevel"/>
    <w:tmpl w:val="CDCED5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A8081D"/>
    <w:multiLevelType w:val="hybridMultilevel"/>
    <w:tmpl w:val="CC0C8F96"/>
    <w:lvl w:ilvl="0" w:tplc="EFA2DF06">
      <w:start w:val="1"/>
      <w:numFmt w:val="lowerLetter"/>
      <w:lvlText w:val="%1."/>
      <w:lvlJc w:val="left"/>
      <w:pPr>
        <w:tabs>
          <w:tab w:val="num" w:pos="567"/>
        </w:tabs>
        <w:ind w:left="567" w:hanging="567"/>
      </w:pPr>
      <w:rPr>
        <w:rFonts w:ascii="Arial" w:hAnsi="Arial" w:cs="Arial" w:hint="default"/>
        <w:b w:val="0"/>
        <w:bCs w:val="0"/>
        <w:i w:val="0"/>
        <w:iCs w:val="0"/>
        <w:sz w:val="20"/>
        <w:szCs w:val="2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nsid w:val="28A173E2"/>
    <w:multiLevelType w:val="hybridMultilevel"/>
    <w:tmpl w:val="4D54E5E2"/>
    <w:lvl w:ilvl="0" w:tplc="AEFEE5A6">
      <w:start w:val="1"/>
      <w:numFmt w:val="bullet"/>
      <w:lvlText w:val="-"/>
      <w:lvlJc w:val="left"/>
      <w:pPr>
        <w:tabs>
          <w:tab w:val="num" w:pos="502"/>
        </w:tabs>
        <w:ind w:left="502" w:hanging="360"/>
      </w:pPr>
      <w:rPr>
        <w:rFonts w:ascii="Verdana" w:hAnsi="Verdana" w:cs="Verdana" w:hint="default"/>
        <w:color w:val="auto"/>
        <w:sz w:val="16"/>
        <w:szCs w:val="16"/>
      </w:rPr>
    </w:lvl>
    <w:lvl w:ilvl="1" w:tplc="56E2AF28">
      <w:start w:val="1"/>
      <w:numFmt w:val="bullet"/>
      <w:lvlText w:val=""/>
      <w:lvlJc w:val="left"/>
      <w:pPr>
        <w:tabs>
          <w:tab w:val="num" w:pos="1440"/>
        </w:tabs>
        <w:ind w:left="1440" w:hanging="360"/>
      </w:pPr>
      <w:rPr>
        <w:rFonts w:ascii="Symbol" w:hAnsi="Symbol" w:cs="Symbol" w:hint="default"/>
        <w:color w:val="auto"/>
        <w:sz w:val="16"/>
        <w:szCs w:val="16"/>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nsid w:val="323F4E3B"/>
    <w:multiLevelType w:val="hybridMultilevel"/>
    <w:tmpl w:val="F13C5126"/>
    <w:lvl w:ilvl="0" w:tplc="04100005">
      <w:start w:val="1"/>
      <w:numFmt w:val="bullet"/>
      <w:lvlText w:val=""/>
      <w:lvlJc w:val="left"/>
      <w:pPr>
        <w:ind w:left="1440" w:hanging="360"/>
      </w:pPr>
      <w:rPr>
        <w:rFonts w:ascii="Wingdings" w:hAnsi="Wingdings" w:cs="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5">
    <w:nsid w:val="33E22285"/>
    <w:multiLevelType w:val="hybridMultilevel"/>
    <w:tmpl w:val="272E637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nsid w:val="450D4422"/>
    <w:multiLevelType w:val="hybridMultilevel"/>
    <w:tmpl w:val="320AE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271084"/>
    <w:multiLevelType w:val="hybridMultilevel"/>
    <w:tmpl w:val="A42E18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DA862FC"/>
    <w:multiLevelType w:val="hybridMultilevel"/>
    <w:tmpl w:val="3280C2B4"/>
    <w:lvl w:ilvl="0" w:tplc="DCECEE6E">
      <w:start w:val="3"/>
      <w:numFmt w:val="bullet"/>
      <w:lvlText w:val="-"/>
      <w:lvlJc w:val="left"/>
      <w:pPr>
        <w:tabs>
          <w:tab w:val="num" w:pos="567"/>
        </w:tabs>
        <w:ind w:left="567" w:hanging="567"/>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3"/>
  </w:num>
  <w:num w:numId="3">
    <w:abstractNumId w:val="4"/>
  </w:num>
  <w:num w:numId="4">
    <w:abstractNumId w:val="0"/>
  </w:num>
  <w:num w:numId="5">
    <w:abstractNumId w:val="6"/>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7C6A90"/>
    <w:rsid w:val="00053F96"/>
    <w:rsid w:val="001F50F9"/>
    <w:rsid w:val="002D1DA3"/>
    <w:rsid w:val="002E04C7"/>
    <w:rsid w:val="004606C7"/>
    <w:rsid w:val="004E1E28"/>
    <w:rsid w:val="004F35FD"/>
    <w:rsid w:val="005425D2"/>
    <w:rsid w:val="005656B6"/>
    <w:rsid w:val="006E6E8D"/>
    <w:rsid w:val="007C6A90"/>
    <w:rsid w:val="00831C48"/>
    <w:rsid w:val="009D3068"/>
    <w:rsid w:val="009E5CB1"/>
    <w:rsid w:val="00A8746A"/>
    <w:rsid w:val="00A903DF"/>
    <w:rsid w:val="00AD561E"/>
    <w:rsid w:val="00AE5AAD"/>
    <w:rsid w:val="00B642F4"/>
    <w:rsid w:val="00B928E0"/>
    <w:rsid w:val="00C367BA"/>
    <w:rsid w:val="00C9161A"/>
    <w:rsid w:val="00F30276"/>
    <w:rsid w:val="00F507E9"/>
    <w:rsid w:val="00FB7858"/>
    <w:rsid w:val="00FE1C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6A9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7C6A90"/>
    <w:pPr>
      <w:ind w:left="720"/>
      <w:contextualSpacing/>
    </w:pPr>
  </w:style>
  <w:style w:type="character" w:styleId="Collegamentoipertestuale">
    <w:name w:val="Hyperlink"/>
    <w:basedOn w:val="Carpredefinitoparagrafo"/>
    <w:uiPriority w:val="99"/>
    <w:rsid w:val="007C6A90"/>
    <w:rPr>
      <w:color w:val="0000FF"/>
      <w:u w:val="single"/>
    </w:rPr>
  </w:style>
  <w:style w:type="paragraph" w:styleId="Corpodeltesto">
    <w:name w:val="Body Text"/>
    <w:basedOn w:val="Normale"/>
    <w:link w:val="CorpodeltestoCarattere"/>
    <w:uiPriority w:val="99"/>
    <w:rsid w:val="00F30276"/>
    <w:pPr>
      <w:jc w:val="both"/>
    </w:pPr>
  </w:style>
  <w:style w:type="character" w:customStyle="1" w:styleId="CorpodeltestoCarattere">
    <w:name w:val="Corpo del testo Carattere"/>
    <w:basedOn w:val="Carpredefinitoparagrafo"/>
    <w:link w:val="Corpodeltesto"/>
    <w:uiPriority w:val="99"/>
    <w:rsid w:val="00F30276"/>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D561E"/>
    <w:pPr>
      <w:tabs>
        <w:tab w:val="center" w:pos="4819"/>
        <w:tab w:val="right" w:pos="9638"/>
      </w:tabs>
    </w:pPr>
  </w:style>
  <w:style w:type="character" w:customStyle="1" w:styleId="IntestazioneCarattere">
    <w:name w:val="Intestazione Carattere"/>
    <w:basedOn w:val="Carpredefinitoparagrafo"/>
    <w:link w:val="Intestazione"/>
    <w:uiPriority w:val="99"/>
    <w:rsid w:val="00AD561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D561E"/>
    <w:pPr>
      <w:tabs>
        <w:tab w:val="center" w:pos="4819"/>
        <w:tab w:val="right" w:pos="9638"/>
      </w:tabs>
    </w:pPr>
  </w:style>
  <w:style w:type="character" w:customStyle="1" w:styleId="PidipaginaCarattere">
    <w:name w:val="Piè di pagina Carattere"/>
    <w:basedOn w:val="Carpredefinitoparagrafo"/>
    <w:link w:val="Pidipagina"/>
    <w:uiPriority w:val="99"/>
    <w:rsid w:val="00AD561E"/>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6A9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7C6A90"/>
    <w:pPr>
      <w:ind w:left="720"/>
      <w:contextualSpacing/>
    </w:pPr>
  </w:style>
  <w:style w:type="character" w:styleId="Collegamentoipertestuale">
    <w:name w:val="Hyperlink"/>
    <w:basedOn w:val="Carpredefinitoparagrafo"/>
    <w:uiPriority w:val="99"/>
    <w:rsid w:val="007C6A90"/>
    <w:rPr>
      <w:color w:val="0000FF"/>
      <w:u w:val="single"/>
    </w:rPr>
  </w:style>
  <w:style w:type="paragraph" w:styleId="Corpotesto">
    <w:name w:val="Body Text"/>
    <w:basedOn w:val="Normale"/>
    <w:link w:val="CorpotestoCarattere"/>
    <w:uiPriority w:val="99"/>
    <w:rsid w:val="00F30276"/>
    <w:pPr>
      <w:jc w:val="both"/>
    </w:pPr>
  </w:style>
  <w:style w:type="character" w:customStyle="1" w:styleId="CorpotestoCarattere">
    <w:name w:val="Corpo testo Carattere"/>
    <w:basedOn w:val="Carpredefinitoparagrafo"/>
    <w:link w:val="Corpotesto"/>
    <w:uiPriority w:val="99"/>
    <w:rsid w:val="00F30276"/>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F0B99-55C6-4763-8DE9-687AF56D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1236</Words>
  <Characters>7049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rossanagarau</dc:creator>
  <cp:lastModifiedBy>marcomini</cp:lastModifiedBy>
  <cp:revision>7</cp:revision>
  <cp:lastPrinted>2018-09-05T06:12:00Z</cp:lastPrinted>
  <dcterms:created xsi:type="dcterms:W3CDTF">2018-09-05T07:00:00Z</dcterms:created>
  <dcterms:modified xsi:type="dcterms:W3CDTF">2018-09-05T11:31:00Z</dcterms:modified>
</cp:coreProperties>
</file>