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64" w:type="dxa"/>
        <w:jc w:val="left"/>
        <w:tblInd w:w="0" w:type="dxa"/>
        <w:tblCellMar>
          <w:top w:w="0" w:type="dxa"/>
          <w:left w:w="51" w:type="dxa"/>
          <w:bottom w:w="0" w:type="dxa"/>
          <w:right w:w="51" w:type="dxa"/>
        </w:tblCellMar>
      </w:tblPr>
      <w:tblGrid>
        <w:gridCol w:w="9964"/>
      </w:tblGrid>
      <w:tr>
        <w:trPr/>
        <w:tc>
          <w:tcPr>
            <w:tcW w:w="9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62B0FF"/>
          </w:tcPr>
          <w:p>
            <w:pPr>
              <w:pStyle w:val="Titolo1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0" w:after="0"/>
              <w:ind w:left="0" w:right="0" w:hanging="0"/>
              <w:rPr>
                <w:b w:val="false"/>
                <w:b w:val="false"/>
                <w:lang w:val="it-IT"/>
              </w:rPr>
            </w:pPr>
            <w:r>
              <w:rPr>
                <w:rFonts w:eastAsia="Arial" w:cs="Arial" w:ascii="Arial" w:hAnsi="Arial"/>
                <w:b w:val="false"/>
                <w:sz w:val="20"/>
                <w:lang w:val="it-IT" w:eastAsia="it-IT"/>
              </w:rPr>
              <w:t>Opera e ubicazione</w:t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/>
            </w:pPr>
            <w:r>
              <w:rPr>
                <w:b/>
                <w:sz w:val="37"/>
                <w:lang w:eastAsia="it-IT"/>
              </w:rPr>
              <w:t>Riqualificazione e potenziamento del porto turistico e porto pescatori in Torregrande. II LOTTO</w:t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/>
            </w:pPr>
            <w:r>
              <w:rPr>
                <w:b/>
                <w:sz w:val="28"/>
                <w:lang w:eastAsia="it-IT"/>
              </w:rPr>
              <w:t>COMUNE DI ORISTANO</w:t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>
                <w:b/>
                <w:b/>
                <w:sz w:val="2"/>
                <w:lang w:eastAsia="it-IT"/>
              </w:rPr>
            </w:pPr>
            <w:r>
              <w:rPr>
                <w:b/>
                <w:sz w:val="2"/>
                <w:lang w:eastAsia="it-IT"/>
              </w:rPr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/>
            </w:pPr>
            <w:r>
              <w:rPr>
                <w:sz w:val="26"/>
                <w:lang w:eastAsia="it-IT"/>
              </w:rPr>
              <w:t xml:space="preserve">Provincia </w:t>
            </w:r>
            <w:r>
              <w:rPr>
                <w:b/>
                <w:sz w:val="26"/>
                <w:lang w:eastAsia="it-IT"/>
              </w:rPr>
              <w:t>OR</w:t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>
                <w:b/>
                <w:b/>
                <w:sz w:val="42"/>
                <w:lang w:eastAsia="it-IT"/>
              </w:rPr>
            </w:pPr>
            <w:r>
              <w:rPr>
                <w:b/>
                <w:sz w:val="42"/>
                <w:lang w:eastAsia="it-IT"/>
              </w:rPr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>
                <w:b/>
                <w:b/>
                <w:sz w:val="2"/>
                <w:lang w:eastAsia="it-IT"/>
              </w:rPr>
            </w:pPr>
            <w:r>
              <w:rPr>
                <w:b/>
                <w:sz w:val="2"/>
                <w:lang w:eastAsia="it-IT"/>
              </w:rPr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>
                <w:sz w:val="20"/>
                <w:lang w:eastAsia="it-IT"/>
              </w:rPr>
            </w:pPr>
            <w:r>
              <w:rPr>
                <w:sz w:val="20"/>
                <w:lang w:eastAsia="it-IT"/>
              </w:rPr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>
                <w:sz w:val="20"/>
                <w:lang w:eastAsia="it-IT"/>
              </w:rPr>
            </w:pPr>
            <w:r>
              <w:rPr>
                <w:sz w:val="20"/>
                <w:lang w:eastAsia="it-IT"/>
              </w:rPr>
            </w:r>
          </w:p>
        </w:tc>
      </w:tr>
    </w:tbl>
    <w:p>
      <w:pPr>
        <w:pStyle w:val="Normal1"/>
        <w:tabs>
          <w:tab w:val="clear" w:pos="709"/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ind w:left="0" w:right="0" w:hanging="0"/>
        <w:rPr>
          <w:sz w:val="20"/>
          <w:lang w:eastAsia="it-IT"/>
        </w:rPr>
      </w:pPr>
      <w:r>
        <w:rPr>
          <w:sz w:val="20"/>
          <w:lang w:eastAsia="it-IT"/>
        </w:rPr>
      </w:r>
    </w:p>
    <w:tbl>
      <w:tblPr>
        <w:tblW w:w="9964" w:type="dxa"/>
        <w:jc w:val="left"/>
        <w:tblInd w:w="0" w:type="dxa"/>
        <w:tblCellMar>
          <w:top w:w="0" w:type="dxa"/>
          <w:left w:w="51" w:type="dxa"/>
          <w:bottom w:w="0" w:type="dxa"/>
          <w:right w:w="51" w:type="dxa"/>
        </w:tblCellMar>
      </w:tblPr>
      <w:tblGrid>
        <w:gridCol w:w="9964"/>
      </w:tblGrid>
      <w:tr>
        <w:trPr/>
        <w:tc>
          <w:tcPr>
            <w:tcW w:w="99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62B0FF"/>
            <w:vAlign w:val="center"/>
          </w:tcPr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/>
            </w:pPr>
            <w:r>
              <w:rPr>
                <w:sz w:val="20"/>
                <w:lang w:eastAsia="it-IT"/>
              </w:rPr>
              <w:t>Servizi tecnici</w:t>
            </w:r>
          </w:p>
        </w:tc>
      </w:tr>
      <w:tr>
        <w:trPr>
          <w:trHeight w:val="1417" w:hRule="atLeast"/>
        </w:trPr>
        <w:tc>
          <w:tcPr>
            <w:tcW w:w="99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62B0FF"/>
            <w:vAlign w:val="center"/>
          </w:tcPr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/>
            </w:pPr>
            <w:r>
              <w:rPr>
                <w:b/>
                <w:lang w:eastAsia="it-IT"/>
              </w:rPr>
              <w:t>PROGETTAZIONE DEFINITIVA</w:t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>
                <w:sz w:val="20"/>
                <w:lang w:eastAsia="it-IT"/>
              </w:rPr>
            </w:pPr>
            <w:r>
              <w:rPr>
                <w:sz w:val="20"/>
                <w:lang w:eastAsia="it-IT"/>
              </w:rPr>
            </w:r>
          </w:p>
        </w:tc>
      </w:tr>
    </w:tbl>
    <w:p>
      <w:pPr>
        <w:pStyle w:val="Normal1"/>
        <w:tabs>
          <w:tab w:val="clear" w:pos="709"/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ind w:left="0" w:right="0" w:hanging="0"/>
        <w:rPr>
          <w:sz w:val="20"/>
          <w:lang w:eastAsia="it-IT"/>
        </w:rPr>
      </w:pPr>
      <w:r>
        <w:rPr>
          <w:sz w:val="20"/>
          <w:lang w:eastAsia="it-IT"/>
        </w:rPr>
      </w:r>
    </w:p>
    <w:tbl>
      <w:tblPr>
        <w:tblW w:w="9960" w:type="dxa"/>
        <w:jc w:val="left"/>
        <w:tblInd w:w="0" w:type="dxa"/>
        <w:tblCellMar>
          <w:top w:w="0" w:type="dxa"/>
          <w:left w:w="51" w:type="dxa"/>
          <w:bottom w:w="0" w:type="dxa"/>
          <w:right w:w="51" w:type="dxa"/>
        </w:tblCellMar>
      </w:tblPr>
      <w:tblGrid>
        <w:gridCol w:w="4320"/>
        <w:gridCol w:w="201"/>
        <w:gridCol w:w="5439"/>
      </w:tblGrid>
      <w:tr>
        <w:trPr/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62B0FF"/>
          </w:tcPr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/>
            </w:pPr>
            <w:r>
              <w:rPr>
                <w:sz w:val="20"/>
                <w:lang w:eastAsia="it-IT"/>
              </w:rPr>
              <w:t>Ente Appaltante</w:t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>
                <w:sz w:val="20"/>
                <w:lang w:eastAsia="it-IT"/>
              </w:rPr>
            </w:pPr>
            <w:r>
              <w:rPr>
                <w:sz w:val="20"/>
                <w:lang w:eastAsia="it-IT"/>
              </w:rPr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/>
            </w:pPr>
            <w:r>
              <w:rPr>
                <w:b/>
                <w:sz w:val="20"/>
                <w:lang w:eastAsia="it-IT"/>
              </w:rPr>
              <w:t xml:space="preserve"> </w:t>
            </w:r>
            <w:r>
              <w:rPr>
                <w:b/>
                <w:sz w:val="20"/>
                <w:lang w:eastAsia="it-IT"/>
              </w:rPr>
              <w:t xml:space="preserve">Comune di Oristano </w:t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>
                <w:sz w:val="20"/>
                <w:lang w:eastAsia="it-IT"/>
              </w:rPr>
            </w:pPr>
            <w:r>
              <w:rPr>
                <w:sz w:val="20"/>
                <w:lang w:eastAsia="it-IT"/>
              </w:rPr>
            </w:r>
          </w:p>
        </w:tc>
        <w:tc>
          <w:tcPr>
            <w:tcW w:w="201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>
                <w:sz w:val="12"/>
                <w:lang w:eastAsia="it-IT"/>
              </w:rPr>
            </w:pPr>
            <w:r>
              <w:rPr>
                <w:sz w:val="12"/>
                <w:lang w:eastAsia="it-IT"/>
              </w:rPr>
            </w:r>
          </w:p>
        </w:tc>
        <w:tc>
          <w:tcPr>
            <w:tcW w:w="5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/>
            </w:pPr>
            <w:r>
              <w:rPr/>
              <w:drawing>
                <wp:inline distT="0" distB="0" distL="0" distR="0">
                  <wp:extent cx="3307715" cy="3294380"/>
                  <wp:effectExtent l="0" t="0" r="0" b="0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715" cy="329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432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  <w:tcMar>
              <w:left w:w="36" w:type="dxa"/>
              <w:right w:w="36" w:type="dxa"/>
            </w:tcMar>
          </w:tcPr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>
                <w:sz w:val="12"/>
                <w:lang w:eastAsia="it-IT"/>
              </w:rPr>
            </w:pPr>
            <w:r>
              <w:rPr>
                <w:sz w:val="12"/>
                <w:lang w:eastAsia="it-IT"/>
              </w:rPr>
            </w:r>
          </w:p>
        </w:tc>
        <w:tc>
          <w:tcPr>
            <w:tcW w:w="201" w:type="dxa"/>
            <w:tcBorders>
              <w:right w:val="single" w:sz="6" w:space="0" w:color="000000"/>
            </w:tcBorders>
            <w:shd w:fill="auto" w:val="clear"/>
            <w:tcMar>
              <w:left w:w="36" w:type="dxa"/>
            </w:tcMar>
          </w:tcPr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>
                <w:sz w:val="12"/>
                <w:lang w:eastAsia="it-IT"/>
              </w:rPr>
            </w:pPr>
            <w:r>
              <w:rPr>
                <w:sz w:val="12"/>
                <w:lang w:eastAsia="it-IT"/>
              </w:rPr>
            </w:r>
          </w:p>
        </w:tc>
        <w:tc>
          <w:tcPr>
            <w:tcW w:w="54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tabs>
                <w:tab w:val="clear" w:pos="709"/>
              </w:tabs>
              <w:ind w:left="0" w:right="0" w:hanging="0"/>
              <w:rPr>
                <w:sz w:val="12"/>
                <w:lang w:eastAsia="it-IT"/>
              </w:rPr>
            </w:pPr>
            <w:r>
              <w:rPr>
                <w:sz w:val="12"/>
                <w:lang w:eastAsia="it-IT"/>
              </w:rPr>
            </w:r>
          </w:p>
        </w:tc>
      </w:tr>
      <w:tr>
        <w:trPr/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62B0FF"/>
          </w:tcPr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/>
            </w:pPr>
            <w:r>
              <w:rPr>
                <w:sz w:val="20"/>
                <w:lang w:eastAsia="it-IT"/>
              </w:rPr>
              <w:t>Indirizzo</w:t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>
                <w:sz w:val="12"/>
                <w:lang w:eastAsia="it-IT"/>
              </w:rPr>
            </w:pPr>
            <w:r>
              <w:rPr>
                <w:sz w:val="12"/>
                <w:lang w:eastAsia="it-IT"/>
              </w:rPr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/>
            </w:pPr>
            <w:r>
              <w:rPr>
                <w:b/>
                <w:sz w:val="20"/>
                <w:lang w:eastAsia="it-IT"/>
              </w:rPr>
              <w:t>ORISTANO</w:t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/>
            </w:pPr>
            <w:r>
              <w:rPr>
                <w:b/>
                <w:sz w:val="20"/>
                <w:lang w:eastAsia="it-IT"/>
              </w:rPr>
              <w:t>Piazza Eleonora d'Arborea n.44</w:t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>
                <w:sz w:val="20"/>
                <w:lang w:eastAsia="it-IT"/>
              </w:rPr>
            </w:pPr>
            <w:r>
              <w:rPr>
                <w:sz w:val="20"/>
                <w:lang w:eastAsia="it-IT"/>
              </w:rPr>
            </w:r>
          </w:p>
        </w:tc>
        <w:tc>
          <w:tcPr>
            <w:tcW w:w="201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>
                <w:sz w:val="12"/>
                <w:lang w:eastAsia="it-IT"/>
              </w:rPr>
            </w:pPr>
            <w:r>
              <w:rPr>
                <w:sz w:val="12"/>
                <w:lang w:eastAsia="it-IT"/>
              </w:rPr>
            </w:r>
          </w:p>
        </w:tc>
        <w:tc>
          <w:tcPr>
            <w:tcW w:w="54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tabs>
                <w:tab w:val="clear" w:pos="709"/>
              </w:tabs>
              <w:ind w:left="0" w:right="0" w:hanging="0"/>
              <w:rPr>
                <w:sz w:val="12"/>
                <w:lang w:eastAsia="it-IT"/>
              </w:rPr>
            </w:pPr>
            <w:r>
              <w:rPr>
                <w:sz w:val="12"/>
                <w:lang w:eastAsia="it-IT"/>
              </w:rPr>
            </w:r>
          </w:p>
        </w:tc>
      </w:tr>
      <w:tr>
        <w:trPr/>
        <w:tc>
          <w:tcPr>
            <w:tcW w:w="432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  <w:tcMar>
              <w:left w:w="36" w:type="dxa"/>
              <w:right w:w="36" w:type="dxa"/>
            </w:tcMar>
          </w:tcPr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>
                <w:sz w:val="12"/>
                <w:lang w:eastAsia="it-IT"/>
              </w:rPr>
            </w:pPr>
            <w:r>
              <w:rPr>
                <w:sz w:val="12"/>
                <w:lang w:eastAsia="it-IT"/>
              </w:rPr>
            </w:r>
          </w:p>
        </w:tc>
        <w:tc>
          <w:tcPr>
            <w:tcW w:w="201" w:type="dxa"/>
            <w:tcBorders>
              <w:right w:val="single" w:sz="6" w:space="0" w:color="000000"/>
            </w:tcBorders>
            <w:shd w:fill="auto" w:val="clear"/>
            <w:tcMar>
              <w:left w:w="36" w:type="dxa"/>
            </w:tcMar>
          </w:tcPr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>
                <w:sz w:val="12"/>
                <w:lang w:eastAsia="it-IT"/>
              </w:rPr>
            </w:pPr>
            <w:r>
              <w:rPr>
                <w:sz w:val="12"/>
                <w:lang w:eastAsia="it-IT"/>
              </w:rPr>
            </w:r>
          </w:p>
        </w:tc>
        <w:tc>
          <w:tcPr>
            <w:tcW w:w="54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tabs>
                <w:tab w:val="clear" w:pos="709"/>
              </w:tabs>
              <w:ind w:left="0" w:right="0" w:hanging="0"/>
              <w:rPr>
                <w:sz w:val="12"/>
                <w:lang w:eastAsia="it-IT"/>
              </w:rPr>
            </w:pPr>
            <w:r>
              <w:rPr>
                <w:sz w:val="12"/>
                <w:lang w:eastAsia="it-IT"/>
              </w:rPr>
            </w:r>
          </w:p>
        </w:tc>
      </w:tr>
      <w:tr>
        <w:trPr/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62B0FF"/>
          </w:tcPr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/>
            </w:pPr>
            <w:r>
              <w:rPr>
                <w:sz w:val="20"/>
                <w:lang w:eastAsia="it-IT"/>
              </w:rPr>
              <w:t>P.IVA</w:t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>
                <w:sz w:val="20"/>
                <w:lang w:eastAsia="it-IT"/>
              </w:rPr>
            </w:pPr>
            <w:r>
              <w:rPr>
                <w:sz w:val="20"/>
                <w:lang w:eastAsia="it-IT"/>
              </w:rPr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/>
            </w:pPr>
            <w:r>
              <w:rPr>
                <w:sz w:val="20"/>
                <w:lang w:eastAsia="it-IT"/>
              </w:rPr>
              <w:t>Tel./Fax</w:t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/>
            </w:pPr>
            <w:r>
              <w:rPr>
                <w:b/>
                <w:sz w:val="20"/>
                <w:lang w:eastAsia="it-IT"/>
              </w:rPr>
              <w:t xml:space="preserve"> </w:t>
            </w:r>
            <w:r>
              <w:rPr>
                <w:b/>
                <w:sz w:val="20"/>
                <w:lang w:eastAsia="it-IT"/>
              </w:rPr>
              <w:t xml:space="preserve">/ </w:t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>
                <w:sz w:val="12"/>
                <w:lang w:eastAsia="it-IT"/>
              </w:rPr>
            </w:pPr>
            <w:r>
              <w:rPr>
                <w:sz w:val="12"/>
                <w:lang w:eastAsia="it-IT"/>
              </w:rPr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/>
            </w:pPr>
            <w:r>
              <w:rPr>
                <w:sz w:val="20"/>
                <w:lang w:eastAsia="it-IT"/>
              </w:rPr>
              <w:t>E-Mail</w:t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>
                <w:b/>
                <w:b/>
                <w:sz w:val="20"/>
                <w:lang w:eastAsia="it-IT"/>
              </w:rPr>
            </w:pPr>
            <w:r>
              <w:rPr>
                <w:b/>
                <w:sz w:val="20"/>
                <w:lang w:eastAsia="it-IT"/>
              </w:rPr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>
                <w:sz w:val="20"/>
                <w:lang w:eastAsia="it-IT"/>
              </w:rPr>
            </w:pPr>
            <w:r>
              <w:rPr>
                <w:sz w:val="20"/>
                <w:lang w:eastAsia="it-IT"/>
              </w:rPr>
            </w:r>
          </w:p>
        </w:tc>
        <w:tc>
          <w:tcPr>
            <w:tcW w:w="201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>
                <w:sz w:val="12"/>
                <w:lang w:eastAsia="it-IT"/>
              </w:rPr>
            </w:pPr>
            <w:r>
              <w:rPr>
                <w:sz w:val="12"/>
                <w:lang w:eastAsia="it-IT"/>
              </w:rPr>
            </w:r>
          </w:p>
        </w:tc>
        <w:tc>
          <w:tcPr>
            <w:tcW w:w="54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tabs>
                <w:tab w:val="clear" w:pos="709"/>
              </w:tabs>
              <w:ind w:left="0" w:right="0" w:hanging="0"/>
              <w:rPr>
                <w:sz w:val="12"/>
                <w:lang w:eastAsia="it-IT"/>
              </w:rPr>
            </w:pPr>
            <w:r>
              <w:rPr>
                <w:sz w:val="12"/>
                <w:lang w:eastAsia="it-IT"/>
              </w:rPr>
            </w:r>
          </w:p>
        </w:tc>
      </w:tr>
      <w:tr>
        <w:trPr/>
        <w:tc>
          <w:tcPr>
            <w:tcW w:w="432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  <w:tcMar>
              <w:left w:w="36" w:type="dxa"/>
              <w:right w:w="36" w:type="dxa"/>
            </w:tcMar>
          </w:tcPr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>
                <w:sz w:val="12"/>
                <w:lang w:eastAsia="it-IT"/>
              </w:rPr>
            </w:pPr>
            <w:r>
              <w:rPr>
                <w:sz w:val="12"/>
                <w:lang w:eastAsia="it-IT"/>
              </w:rPr>
            </w:r>
          </w:p>
        </w:tc>
        <w:tc>
          <w:tcPr>
            <w:tcW w:w="201" w:type="dxa"/>
            <w:tcBorders>
              <w:right w:val="single" w:sz="6" w:space="0" w:color="000000"/>
            </w:tcBorders>
            <w:shd w:fill="auto" w:val="clear"/>
            <w:tcMar>
              <w:left w:w="36" w:type="dxa"/>
            </w:tcMar>
          </w:tcPr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>
                <w:sz w:val="12"/>
                <w:lang w:eastAsia="it-IT"/>
              </w:rPr>
            </w:pPr>
            <w:r>
              <w:rPr>
                <w:sz w:val="12"/>
                <w:lang w:eastAsia="it-IT"/>
              </w:rPr>
            </w:r>
          </w:p>
        </w:tc>
        <w:tc>
          <w:tcPr>
            <w:tcW w:w="54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tabs>
                <w:tab w:val="clear" w:pos="709"/>
              </w:tabs>
              <w:ind w:left="0" w:right="0" w:hanging="0"/>
              <w:rPr>
                <w:sz w:val="12"/>
                <w:lang w:eastAsia="it-IT"/>
              </w:rPr>
            </w:pPr>
            <w:r>
              <w:rPr>
                <w:sz w:val="12"/>
                <w:lang w:eastAsia="it-IT"/>
              </w:rPr>
            </w:r>
          </w:p>
        </w:tc>
      </w:tr>
      <w:tr>
        <w:trPr/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62B0FF"/>
            <w:vAlign w:val="center"/>
          </w:tcPr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/>
            </w:pPr>
            <w:r>
              <w:rPr>
                <w:sz w:val="20"/>
                <w:lang w:eastAsia="it-IT"/>
              </w:rPr>
              <w:t>RUP</w:t>
            </w:r>
            <w:r>
              <w:rPr>
                <w:b/>
                <w:sz w:val="20"/>
                <w:lang w:eastAsia="it-IT"/>
              </w:rPr>
              <w:t xml:space="preserve"> Roberto Sanna</w:t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>
                <w:sz w:val="20"/>
                <w:lang w:eastAsia="it-IT"/>
              </w:rPr>
            </w:pPr>
            <w:r>
              <w:rPr>
                <w:sz w:val="20"/>
                <w:lang w:eastAsia="it-IT"/>
              </w:rPr>
            </w:r>
          </w:p>
        </w:tc>
        <w:tc>
          <w:tcPr>
            <w:tcW w:w="201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>
                <w:sz w:val="12"/>
                <w:lang w:eastAsia="it-IT"/>
              </w:rPr>
            </w:pPr>
            <w:r>
              <w:rPr>
                <w:sz w:val="12"/>
                <w:lang w:eastAsia="it-IT"/>
              </w:rPr>
            </w:r>
          </w:p>
        </w:tc>
        <w:tc>
          <w:tcPr>
            <w:tcW w:w="54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tabs>
                <w:tab w:val="clear" w:pos="709"/>
              </w:tabs>
              <w:ind w:left="0" w:right="0" w:hanging="0"/>
              <w:rPr>
                <w:sz w:val="12"/>
                <w:lang w:eastAsia="it-IT"/>
              </w:rPr>
            </w:pPr>
            <w:r>
              <w:rPr>
                <w:sz w:val="12"/>
                <w:lang w:eastAsia="it-IT"/>
              </w:rPr>
            </w:r>
          </w:p>
        </w:tc>
      </w:tr>
    </w:tbl>
    <w:p>
      <w:pPr>
        <w:pStyle w:val="Normal1"/>
        <w:tabs>
          <w:tab w:val="clear" w:pos="709"/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ind w:left="0" w:right="0" w:hanging="0"/>
        <w:rPr>
          <w:sz w:val="20"/>
          <w:lang w:eastAsia="it-IT"/>
        </w:rPr>
      </w:pPr>
      <w:r>
        <w:rPr>
          <w:sz w:val="20"/>
          <w:lang w:eastAsia="it-IT"/>
        </w:rPr>
      </w:r>
    </w:p>
    <w:tbl>
      <w:tblPr>
        <w:tblW w:w="9950" w:type="dxa"/>
        <w:jc w:val="left"/>
        <w:tblInd w:w="0" w:type="dxa"/>
        <w:tblCellMar>
          <w:top w:w="0" w:type="dxa"/>
          <w:left w:w="51" w:type="dxa"/>
          <w:bottom w:w="0" w:type="dxa"/>
          <w:right w:w="51" w:type="dxa"/>
        </w:tblCellMar>
      </w:tblPr>
      <w:tblGrid>
        <w:gridCol w:w="1699"/>
        <w:gridCol w:w="6985"/>
        <w:gridCol w:w="1266"/>
      </w:tblGrid>
      <w:tr>
        <w:trPr/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62B0FF"/>
          </w:tcPr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/>
            </w:pPr>
            <w:r>
              <w:rPr>
                <w:sz w:val="20"/>
                <w:lang w:eastAsia="it-IT"/>
              </w:rPr>
              <w:t>Data</w:t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>
                <w:sz w:val="12"/>
                <w:lang w:eastAsia="it-IT"/>
              </w:rPr>
            </w:pPr>
            <w:r>
              <w:rPr>
                <w:sz w:val="12"/>
                <w:lang w:eastAsia="it-IT"/>
              </w:rPr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/>
            </w:pPr>
            <w:r>
              <w:rPr>
                <w:sz w:val="20"/>
                <w:lang w:eastAsia="it-IT"/>
              </w:rPr>
              <w:t>23/10/2020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62B0FF"/>
          </w:tcPr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/>
            </w:pPr>
            <w:r>
              <w:rPr>
                <w:sz w:val="20"/>
                <w:lang w:eastAsia="it-IT"/>
              </w:rPr>
              <w:t>Elaborato</w:t>
            </w: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62B0FF"/>
          </w:tcPr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/>
            </w:pPr>
            <w:r>
              <w:rPr>
                <w:sz w:val="20"/>
                <w:lang w:eastAsia="it-IT"/>
              </w:rPr>
              <w:t>N°</w:t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/>
            </w:pPr>
            <w:r>
              <w:rPr>
                <w:sz w:val="48"/>
                <w:lang w:eastAsia="it-IT"/>
              </w:rPr>
              <w:t xml:space="preserve">  </w:t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>
                <w:sz w:val="20"/>
                <w:lang w:eastAsia="it-IT"/>
              </w:rPr>
            </w:pPr>
            <w:r>
              <w:rPr>
                <w:sz w:val="20"/>
                <w:lang w:eastAsia="it-IT"/>
              </w:rPr>
            </w:r>
          </w:p>
        </w:tc>
      </w:tr>
      <w:tr>
        <w:trPr>
          <w:trHeight w:val="230" w:hRule="atLeast"/>
        </w:trPr>
        <w:tc>
          <w:tcPr>
            <w:tcW w:w="16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62B0FF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lang w:eastAsia="it-IT"/>
              </w:rPr>
            </w:pPr>
            <w:r>
              <w:rPr>
                <w:rFonts w:eastAsia="Arial" w:cs="Arial" w:ascii="Arial" w:hAnsi="Arial"/>
                <w:lang w:eastAsia="it-IT"/>
              </w:rPr>
            </w:r>
          </w:p>
        </w:tc>
        <w:tc>
          <w:tcPr>
            <w:tcW w:w="6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62B0FF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lang w:eastAsia="it-IT"/>
              </w:rPr>
            </w:pPr>
            <w:r>
              <w:rPr>
                <w:rFonts w:eastAsia="Calibri" w:cs="Calibri" w:ascii="Calibri" w:hAnsi="Calibri"/>
                <w:b/>
                <w:lang w:eastAsia="it-IT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/>
            </w:pPr>
            <w:r>
              <w:rPr>
                <w:rFonts w:eastAsia="Calibri" w:cs="Calibri" w:ascii="Calibri" w:hAnsi="Calibri"/>
                <w:b/>
                <w:sz w:val="32"/>
                <w:lang w:eastAsia="it-IT"/>
              </w:rPr>
              <w:t>RELAZIONE TECNICO-ILLUSTRATIVA E CALCOLI DEGLI IMPORTI PER L'ACQUISIZIONE DEI SERVIZI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/>
            </w:pPr>
            <w:r>
              <w:rPr>
                <w:sz w:val="24"/>
                <w:lang w:eastAsia="it-IT"/>
              </w:rPr>
              <w:t>Elaborato 1 - Allegato al Contratto di affidamento</w:t>
            </w:r>
          </w:p>
        </w:tc>
        <w:tc>
          <w:tcPr>
            <w:tcW w:w="12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62B0FF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rPr>
                <w:sz w:val="22"/>
                <w:lang w:eastAsia="it-IT"/>
              </w:rPr>
            </w:pPr>
            <w:r>
              <w:rPr>
                <w:sz w:val="22"/>
                <w:lang w:eastAsia="it-IT"/>
              </w:rPr>
            </w:r>
          </w:p>
        </w:tc>
      </w:tr>
      <w:tr>
        <w:trPr/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62B0FF"/>
          </w:tcPr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/>
            </w:pPr>
            <w:r>
              <w:rPr>
                <w:sz w:val="20"/>
                <w:lang w:eastAsia="it-IT"/>
              </w:rPr>
              <w:t>Archivio</w:t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>
                <w:sz w:val="20"/>
                <w:lang w:eastAsia="it-IT"/>
              </w:rPr>
            </w:pPr>
            <w:r>
              <w:rPr>
                <w:sz w:val="20"/>
                <w:lang w:eastAsia="it-IT"/>
              </w:rPr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>
                <w:sz w:val="20"/>
                <w:lang w:eastAsia="it-IT"/>
              </w:rPr>
            </w:pPr>
            <w:r>
              <w:rPr>
                <w:sz w:val="20"/>
                <w:lang w:eastAsia="it-IT"/>
              </w:rPr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>
                <w:sz w:val="20"/>
                <w:lang w:eastAsia="it-IT"/>
              </w:rPr>
            </w:pPr>
            <w:r>
              <w:rPr>
                <w:sz w:val="20"/>
                <w:lang w:eastAsia="it-IT"/>
              </w:rPr>
            </w:r>
          </w:p>
        </w:tc>
        <w:tc>
          <w:tcPr>
            <w:tcW w:w="69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62B0FF"/>
          </w:tcPr>
          <w:p>
            <w:pPr>
              <w:pStyle w:val="Normal1"/>
              <w:tabs>
                <w:tab w:val="clear" w:pos="709"/>
              </w:tabs>
              <w:ind w:left="0" w:right="0" w:hanging="0"/>
              <w:rPr>
                <w:sz w:val="20"/>
                <w:lang w:eastAsia="it-IT"/>
              </w:rPr>
            </w:pPr>
            <w:r>
              <w:rPr>
                <w:sz w:val="20"/>
                <w:lang w:eastAsia="it-IT"/>
              </w:rPr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62B0FF"/>
          </w:tcPr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/>
            </w:pPr>
            <w:r>
              <w:rPr>
                <w:sz w:val="20"/>
                <w:lang w:eastAsia="it-IT"/>
              </w:rPr>
              <w:t>Rev.</w:t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>
                <w:sz w:val="20"/>
                <w:lang w:eastAsia="it-IT"/>
              </w:rPr>
            </w:pPr>
            <w:r>
              <w:rPr>
                <w:sz w:val="20"/>
                <w:lang w:eastAsia="it-IT"/>
              </w:rPr>
            </w:r>
          </w:p>
        </w:tc>
      </w:tr>
    </w:tbl>
    <w:p>
      <w:pPr>
        <w:pStyle w:val="Normal1"/>
        <w:tabs>
          <w:tab w:val="clear" w:pos="709"/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ind w:left="0" w:right="0" w:hanging="0"/>
        <w:rPr>
          <w:sz w:val="20"/>
          <w:lang w:eastAsia="it-IT"/>
        </w:rPr>
      </w:pPr>
      <w:r>
        <w:rPr>
          <w:sz w:val="20"/>
          <w:lang w:eastAsia="it-IT"/>
        </w:rPr>
      </w:r>
    </w:p>
    <w:tbl>
      <w:tblPr>
        <w:tblW w:w="9941" w:type="dxa"/>
        <w:jc w:val="left"/>
        <w:tblInd w:w="0" w:type="dxa"/>
        <w:tblCellMar>
          <w:top w:w="0" w:type="dxa"/>
          <w:left w:w="51" w:type="dxa"/>
          <w:bottom w:w="0" w:type="dxa"/>
          <w:right w:w="51" w:type="dxa"/>
        </w:tblCellMar>
      </w:tblPr>
      <w:tblGrid>
        <w:gridCol w:w="5033"/>
        <w:gridCol w:w="4907"/>
      </w:tblGrid>
      <w:tr>
        <w:trPr/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62B0FF"/>
          </w:tcPr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/>
            </w:pPr>
            <w:r>
              <w:rPr>
                <w:sz w:val="20"/>
                <w:lang w:eastAsia="it-IT"/>
              </w:rPr>
              <w:t>Il RUP</w:t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>
                <w:sz w:val="20"/>
                <w:lang w:eastAsia="it-IT"/>
              </w:rPr>
            </w:pPr>
            <w:r>
              <w:rPr>
                <w:sz w:val="20"/>
                <w:lang w:eastAsia="it-IT"/>
              </w:rPr>
            </w:r>
          </w:p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>
                <w:sz w:val="20"/>
                <w:lang w:eastAsia="it-IT"/>
              </w:rPr>
            </w:pPr>
            <w:r>
              <w:rPr>
                <w:sz w:val="20"/>
                <w:lang w:eastAsia="it-IT"/>
              </w:rPr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62B0FF"/>
          </w:tcPr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/>
            </w:pPr>
            <w:r>
              <w:rPr>
                <w:sz w:val="20"/>
                <w:lang w:eastAsia="it-IT"/>
              </w:rPr>
              <w:t>Il Dirigente</w:t>
            </w:r>
          </w:p>
        </w:tc>
      </w:tr>
    </w:tbl>
    <w:p>
      <w:pPr>
        <w:sectPr>
          <w:type w:val="nextPage"/>
          <w:pgSz w:w="11906" w:h="16838"/>
          <w:pgMar w:left="1134" w:right="1134" w:header="0" w:top="1417" w:footer="0" w:bottom="1134" w:gutter="0"/>
          <w:pgNumType w:fmt="decimal"/>
          <w:formProt w:val="false"/>
          <w:textDirection w:val="lrTb"/>
          <w:docGrid w:type="default" w:linePitch="312" w:charSpace="2047"/>
        </w:sect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both"/>
        <w:rPr>
          <w:lang w:eastAsia="it-IT"/>
        </w:rPr>
      </w:pPr>
      <w:r>
        <w:rPr>
          <w:lang w:eastAsia="it-IT"/>
        </w:rPr>
      </w:r>
    </w:p>
    <w:p>
      <w:pPr>
        <w:pStyle w:val="Titolo1"/>
        <w:ind w:left="0" w:right="0" w:hanging="0"/>
        <w:rPr>
          <w:lang w:val="it-IT"/>
        </w:rPr>
      </w:pPr>
      <w:r>
        <w:rPr>
          <w:rFonts w:eastAsia="Arial" w:cs="Arial" w:ascii="Arial" w:hAnsi="Arial"/>
          <w:sz w:val="28"/>
          <w:lang w:val="it-IT" w:eastAsia="it-IT"/>
        </w:rPr>
        <w:t>A – RELAZIONE TECNICO - ILLUSTRATIVA</w:t>
      </w:r>
    </w:p>
    <w:p>
      <w:pPr>
        <w:pStyle w:val="Titolo1"/>
        <w:ind w:left="0" w:right="0" w:hanging="0"/>
        <w:rPr>
          <w:lang w:val="it-IT"/>
        </w:rPr>
      </w:pPr>
      <w:r>
        <w:rPr>
          <w:rFonts w:eastAsia="Arial" w:cs="Arial" w:ascii="Arial" w:hAnsi="Arial"/>
          <w:sz w:val="24"/>
          <w:lang w:val="it-IT" w:eastAsia="it-IT"/>
        </w:rPr>
        <w:t>A.1 – PREMESSA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both"/>
        <w:rPr>
          <w:rFonts w:ascii="Arial" w:hAnsi="Arial" w:eastAsia="Arial" w:cs="Arial"/>
          <w:lang w:eastAsia="it-IT"/>
        </w:rPr>
      </w:pPr>
      <w:r>
        <w:rPr>
          <w:rFonts w:eastAsia="Arial" w:cs="Arial" w:ascii="Arial" w:hAnsi="Arial"/>
          <w:lang w:eastAsia="it-IT"/>
        </w:rPr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both"/>
        <w:rPr/>
      </w:pPr>
      <w:r>
        <w:rPr>
          <w:rFonts w:eastAsia="Arial" w:cs="Arial" w:ascii="Arial" w:hAnsi="Arial"/>
          <w:lang w:eastAsia="it-IT"/>
        </w:rPr>
        <w:t xml:space="preserve">Con il presente documento vengono individuati i contenuti prestazionali dei SERVIZI TECNICI DI INGEGNERIA E ARCHITETTURA </w:t>
      </w:r>
      <w:r>
        <w:rPr>
          <w:rFonts w:eastAsia="Arial" w:cs="Arial" w:ascii="Arial" w:hAnsi="Arial"/>
          <w:sz w:val="22"/>
          <w:lang w:eastAsia="it-IT"/>
        </w:rPr>
        <w:t xml:space="preserve">per </w:t>
      </w:r>
      <w:r>
        <w:rPr>
          <w:b/>
          <w:lang w:eastAsia="it-IT"/>
        </w:rPr>
        <w:t>PROGETTAZIONE DEFINITIVA</w:t>
      </w:r>
      <w:r>
        <w:rPr>
          <w:rFonts w:eastAsia="Arial" w:cs="Arial" w:ascii="Arial" w:hAnsi="Arial"/>
          <w:sz w:val="22"/>
          <w:lang w:eastAsia="it-IT"/>
        </w:rPr>
        <w:t xml:space="preserve">  relative alla realizzazione delle seguenti opere: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both"/>
        <w:rPr>
          <w:rFonts w:ascii="Arial" w:hAnsi="Arial" w:eastAsia="Arial" w:cs="Arial"/>
          <w:sz w:val="22"/>
          <w:lang w:eastAsia="it-IT"/>
        </w:rPr>
      </w:pPr>
      <w:r>
        <w:rPr>
          <w:rFonts w:eastAsia="Arial" w:cs="Arial" w:ascii="Arial" w:hAnsi="Arial"/>
          <w:sz w:val="22"/>
          <w:lang w:eastAsia="it-IT"/>
        </w:rPr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center"/>
        <w:rPr/>
      </w:pPr>
      <w:r>
        <w:rPr>
          <w:b/>
          <w:sz w:val="22"/>
          <w:lang w:eastAsia="it-IT"/>
        </w:rPr>
        <w:t>Riqualificazione e potenziamento del porto turistico e porto pescatori in Torregrande. II LOTTO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both"/>
        <w:rPr>
          <w:rFonts w:ascii="Arial" w:hAnsi="Arial" w:eastAsia="Arial" w:cs="Arial"/>
          <w:sz w:val="22"/>
          <w:lang w:eastAsia="it-IT"/>
        </w:rPr>
      </w:pPr>
      <w:r>
        <w:rPr>
          <w:rFonts w:eastAsia="Arial" w:cs="Arial" w:ascii="Arial" w:hAnsi="Arial"/>
          <w:sz w:val="22"/>
          <w:lang w:eastAsia="it-IT"/>
        </w:rPr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rPr>
          <w:rFonts w:ascii="Arial" w:hAnsi="Arial" w:eastAsia="Arial" w:cs="Arial"/>
          <w:sz w:val="22"/>
          <w:lang w:eastAsia="it-IT"/>
        </w:rPr>
      </w:pPr>
      <w:r>
        <w:rPr>
          <w:rFonts w:eastAsia="Arial" w:cs="Arial" w:ascii="Arial" w:hAnsi="Arial"/>
          <w:sz w:val="22"/>
          <w:lang w:eastAsia="it-IT"/>
        </w:rPr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both"/>
        <w:rPr>
          <w:rFonts w:ascii="Arial" w:hAnsi="Arial" w:eastAsia="Arial" w:cs="Arial"/>
          <w:lang w:eastAsia="it-IT"/>
        </w:rPr>
      </w:pPr>
      <w:r>
        <w:rPr>
          <w:rFonts w:eastAsia="Arial" w:cs="Arial" w:ascii="Arial" w:hAnsi="Arial"/>
          <w:lang w:eastAsia="it-IT"/>
        </w:rPr>
      </w:r>
    </w:p>
    <w:p>
      <w:pPr>
        <w:pStyle w:val="Normal1"/>
        <w:tabs>
          <w:tab w:val="clear" w:pos="709"/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ind w:left="0" w:right="0" w:hanging="0"/>
        <w:rPr/>
      </w:pPr>
      <w:r>
        <w:rPr/>
      </w:r>
      <w:r>
        <w:br w:type="page"/>
      </w:r>
    </w:p>
    <w:p>
      <w:pPr>
        <w:pStyle w:val="Normal1"/>
        <w:tabs>
          <w:tab w:val="clear" w:pos="709"/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ind w:left="0" w:right="0" w:hanging="0"/>
        <w:rPr>
          <w:lang w:eastAsia="it-IT"/>
        </w:rPr>
      </w:pPr>
      <w:r>
        <w:rPr>
          <w:lang w:eastAsia="it-IT"/>
        </w:rPr>
      </w:r>
    </w:p>
    <w:p>
      <w:pPr>
        <w:pStyle w:val="Titolo1"/>
        <w:ind w:left="0" w:right="0" w:hanging="0"/>
        <w:rPr>
          <w:lang w:val="it-IT"/>
        </w:rPr>
      </w:pPr>
      <w:r>
        <w:rPr>
          <w:rFonts w:eastAsia="Arial" w:cs="Arial" w:ascii="Arial" w:hAnsi="Arial"/>
          <w:sz w:val="24"/>
          <w:lang w:val="it-IT" w:eastAsia="it-IT"/>
        </w:rPr>
        <w:t>A.2 – COSTO COMPESSIVO, CATEGORIE, IDENTIFICAZIONE DELL’OPERA E RELATIVI IMPORTI</w:t>
      </w:r>
      <w:r>
        <w:rPr>
          <w:rFonts w:eastAsia="Arial" w:cs="Arial" w:ascii="Arial" w:hAnsi="Arial"/>
          <w:sz w:val="28"/>
          <w:lang w:val="it-IT" w:eastAsia="it-IT"/>
        </w:rPr>
        <w:t xml:space="preserve"> </w:t>
      </w:r>
      <w:r>
        <w:rPr>
          <w:rFonts w:eastAsia="Arial" w:cs="Arial" w:ascii="Arial" w:hAnsi="Arial"/>
          <w:b w:val="false"/>
          <w:i/>
          <w:sz w:val="22"/>
          <w:lang w:val="it-IT" w:eastAsia="it-IT"/>
        </w:rPr>
        <w:t>(ai sensi del DM 17/06/2016)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both"/>
        <w:rPr>
          <w:rFonts w:ascii="Arial" w:hAnsi="Arial" w:eastAsia="Arial" w:cs="Arial"/>
          <w:lang w:eastAsia="it-IT"/>
        </w:rPr>
      </w:pPr>
      <w:r>
        <w:rPr>
          <w:rFonts w:eastAsia="Arial" w:cs="Arial" w:ascii="Arial" w:hAnsi="Arial"/>
          <w:lang w:eastAsia="it-IT"/>
        </w:rPr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both"/>
        <w:rPr/>
      </w:pPr>
      <w:r>
        <w:rPr>
          <w:rFonts w:eastAsia="Arial" w:cs="Arial" w:ascii="Arial" w:hAnsi="Arial"/>
          <w:sz w:val="26"/>
          <w:lang w:eastAsia="it-IT"/>
        </w:rPr>
        <w:t xml:space="preserve">Il costo complessivo dell’opera è pari a </w:t>
      </w:r>
      <w:r>
        <w:rPr>
          <w:rFonts w:eastAsia="Arial" w:cs="Arial" w:ascii="Arial" w:hAnsi="Arial"/>
          <w:b/>
          <w:sz w:val="26"/>
          <w:lang w:eastAsia="it-IT"/>
        </w:rPr>
        <w:t xml:space="preserve">6.820.000,00 € </w:t>
      </w:r>
      <w:r>
        <w:rPr>
          <w:rFonts w:eastAsia="Arial" w:cs="Arial" w:ascii="Arial" w:hAnsi="Arial"/>
          <w:sz w:val="26"/>
          <w:lang w:eastAsia="it-IT"/>
        </w:rPr>
        <w:t>così nsuddiviso: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both"/>
        <w:rPr>
          <w:rFonts w:ascii="Arial" w:hAnsi="Arial" w:eastAsia="Arial" w:cs="Arial"/>
          <w:lang w:eastAsia="it-IT"/>
        </w:rPr>
      </w:pPr>
      <w:r>
        <w:rPr>
          <w:rFonts w:eastAsia="Arial" w:cs="Arial" w:ascii="Arial" w:hAnsi="Arial"/>
          <w:lang w:eastAsia="it-IT"/>
        </w:rPr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both"/>
        <w:rPr>
          <w:rFonts w:ascii="Arial" w:hAnsi="Arial" w:eastAsia="Arial" w:cs="Arial"/>
          <w:lang w:eastAsia="it-IT"/>
        </w:rPr>
      </w:pPr>
      <w:r>
        <w:rPr>
          <w:rFonts w:eastAsia="Arial" w:cs="Arial" w:ascii="Arial" w:hAnsi="Arial"/>
          <w:lang w:eastAsia="it-IT"/>
        </w:rPr>
      </w:r>
    </w:p>
    <w:tbl>
      <w:tblPr>
        <w:tblW w:w="99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5"/>
        <w:gridCol w:w="809"/>
        <w:gridCol w:w="2"/>
        <w:gridCol w:w="4907"/>
        <w:gridCol w:w="30"/>
        <w:gridCol w:w="1"/>
        <w:gridCol w:w="2141"/>
      </w:tblGrid>
      <w:tr>
        <w:trPr>
          <w:trHeight w:val="340" w:hRule="atLeast"/>
        </w:trPr>
        <w:tc>
          <w:tcPr>
            <w:tcW w:w="2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CATEGORIE D’OPERA</w:t>
            </w:r>
          </w:p>
        </w:tc>
        <w:tc>
          <w:tcPr>
            <w:tcW w:w="5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  <w:tcMar>
              <w:right w:w="10" w:type="dxa"/>
            </w:tcMar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ID. OPERE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>
                <w:rFonts w:ascii="Arial" w:hAnsi="Arial" w:eastAsia="Arial" w:cs="Arial"/>
                <w:sz w:val="18"/>
                <w:lang w:eastAsia="it-IT"/>
              </w:rPr>
            </w:pPr>
            <w:r>
              <w:rPr>
                <w:rFonts w:eastAsia="Arial" w:cs="Arial" w:ascii="Arial" w:hAnsi="Arial"/>
                <w:sz w:val="18"/>
                <w:lang w:eastAsia="it-IT"/>
              </w:rPr>
            </w:r>
          </w:p>
          <w:p>
            <w:pPr>
              <w:pStyle w:val="Normal1"/>
              <w:widowControl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sz w:val="16"/>
                <w:lang w:eastAsia="it-IT"/>
              </w:rPr>
              <w:t>Costo</w:t>
            </w:r>
          </w:p>
          <w:p>
            <w:pPr>
              <w:pStyle w:val="Normal1"/>
              <w:widowControl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sz w:val="16"/>
                <w:lang w:eastAsia="it-IT"/>
              </w:rPr>
              <w:t>Categorie(€)</w:t>
            </w:r>
          </w:p>
          <w:p>
            <w:pPr>
              <w:pStyle w:val="Normal1"/>
              <w:widowControl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sz w:val="18"/>
                <w:lang w:eastAsia="it-IT"/>
              </w:rPr>
              <w:t>&lt;&lt;</w:t>
            </w:r>
            <w:r>
              <w:rPr>
                <w:b/>
                <w:sz w:val="18"/>
                <w:lang w:eastAsia="it-IT"/>
              </w:rPr>
              <w:t>V</w:t>
            </w:r>
            <w:r>
              <w:rPr>
                <w:sz w:val="18"/>
                <w:lang w:eastAsia="it-IT"/>
              </w:rPr>
              <w:t>&gt;&gt;</w:t>
            </w:r>
          </w:p>
        </w:tc>
      </w:tr>
      <w:tr>
        <w:trPr>
          <w:trHeight w:val="340" w:hRule="atLeast"/>
        </w:trPr>
        <w:tc>
          <w:tcPr>
            <w:tcW w:w="207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sz w:val="18"/>
                <w:lang w:eastAsia="it-IT"/>
              </w:rPr>
            </w:pPr>
            <w:r>
              <w:rPr>
                <w:rFonts w:eastAsia="Arial" w:cs="Arial" w:ascii="Arial" w:hAnsi="Arial"/>
                <w:sz w:val="18"/>
                <w:lang w:eastAsia="it-IT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Codice</w:t>
            </w:r>
          </w:p>
        </w:tc>
        <w:tc>
          <w:tcPr>
            <w:tcW w:w="4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Descrizione</w:t>
            </w:r>
          </w:p>
        </w:tc>
        <w:tc>
          <w:tcPr>
            <w:tcW w:w="214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E5E5E5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sz w:val="18"/>
                <w:lang w:eastAsia="it-IT"/>
              </w:rPr>
            </w:pPr>
            <w:r>
              <w:rPr>
                <w:rFonts w:eastAsia="Arial" w:cs="Arial" w:ascii="Arial" w:hAnsi="Arial"/>
                <w:sz w:val="18"/>
                <w:lang w:eastAsia="it-IT"/>
              </w:rPr>
            </w:r>
          </w:p>
        </w:tc>
      </w:tr>
      <w:tr>
        <w:trPr/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IDRAULICA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D.01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rPr/>
            </w:pPr>
            <w:r>
              <w:rPr>
                <w:rFonts w:eastAsia="Arial" w:cs="Arial" w:ascii="Arial" w:hAnsi="Arial"/>
                <w:i/>
                <w:sz w:val="18"/>
                <w:lang w:eastAsia="it-IT"/>
              </w:rPr>
              <w:t>Opere di navigazione interna e portuali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>
                <w:rFonts w:ascii="Arial" w:hAnsi="Arial" w:eastAsia="Arial" w:cs="Arial"/>
                <w:sz w:val="18"/>
                <w:lang w:eastAsia="it-IT"/>
              </w:rPr>
            </w:pPr>
            <w:r>
              <w:rPr>
                <w:rFonts w:eastAsia="Arial" w:cs="Arial" w:ascii="Arial" w:hAnsi="Arial"/>
                <w:sz w:val="18"/>
                <w:lang w:eastAsia="it-IT"/>
              </w:rPr>
            </w:r>
          </w:p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6.820.000,00</w:t>
            </w:r>
          </w:p>
        </w:tc>
      </w:tr>
    </w:tbl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both"/>
        <w:rPr>
          <w:rFonts w:ascii="Arial" w:hAnsi="Arial" w:eastAsia="Arial" w:cs="Arial"/>
          <w:lang w:eastAsia="it-IT"/>
        </w:rPr>
      </w:pPr>
      <w:r>
        <w:rPr>
          <w:rFonts w:eastAsia="Arial" w:cs="Arial" w:ascii="Arial" w:hAnsi="Arial"/>
          <w:lang w:eastAsia="it-IT"/>
        </w:rPr>
      </w:r>
    </w:p>
    <w:p>
      <w:pPr>
        <w:pStyle w:val="Titolo1"/>
        <w:ind w:left="0" w:right="0" w:hanging="0"/>
        <w:rPr>
          <w:lang w:val="it-IT"/>
        </w:rPr>
      </w:pPr>
      <w:r>
        <w:rPr>
          <w:rFonts w:eastAsia="Arial" w:cs="Arial" w:ascii="Arial" w:hAnsi="Arial"/>
          <w:sz w:val="24"/>
          <w:lang w:val="it-IT" w:eastAsia="it-IT"/>
        </w:rPr>
        <w:t>A.3 – FASI PRESTAZIONALI PREVISTE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both"/>
        <w:rPr>
          <w:rFonts w:ascii="Arial" w:hAnsi="Arial" w:eastAsia="Arial" w:cs="Arial"/>
          <w:lang w:eastAsia="it-IT"/>
        </w:rPr>
      </w:pPr>
      <w:r>
        <w:rPr>
          <w:rFonts w:eastAsia="Arial" w:cs="Arial" w:ascii="Arial" w:hAnsi="Arial"/>
          <w:lang w:eastAsia="it-IT"/>
        </w:rPr>
      </w:r>
    </w:p>
    <w:tbl>
      <w:tblPr>
        <w:tblW w:w="9972" w:type="dxa"/>
        <w:jc w:val="left"/>
        <w:tblInd w:w="0" w:type="dxa"/>
        <w:tblCellMar>
          <w:top w:w="0" w:type="dxa"/>
          <w:left w:w="51" w:type="dxa"/>
          <w:bottom w:w="0" w:type="dxa"/>
          <w:right w:w="36" w:type="dxa"/>
        </w:tblCellMar>
      </w:tblPr>
      <w:tblGrid>
        <w:gridCol w:w="1354"/>
        <w:gridCol w:w="8617"/>
      </w:tblGrid>
      <w:tr>
        <w:trPr/>
        <w:tc>
          <w:tcPr>
            <w:tcW w:w="997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both"/>
              <w:rPr/>
            </w:pPr>
            <w:r>
              <w:rPr>
                <w:rFonts w:eastAsia="Arial" w:cs="Arial" w:ascii="Arial" w:hAnsi="Arial"/>
                <w:b/>
                <w:lang w:eastAsia="it-IT"/>
              </w:rPr>
              <w:t>PROGETTAZIONE</w:t>
            </w:r>
          </w:p>
        </w:tc>
      </w:tr>
      <w:tr>
        <w:trPr/>
        <w:tc>
          <w:tcPr>
            <w:tcW w:w="13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fill="auto" w:val="clear"/>
            <w:tcMar>
              <w:right w:w="51" w:type="dxa"/>
            </w:tcMar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right"/>
              <w:rPr/>
            </w:pPr>
            <w:r>
              <w:rPr>
                <w:rFonts w:eastAsia="Arial" w:cs="Arial" w:ascii="Arial" w:hAnsi="Arial"/>
                <w:lang w:eastAsia="it-IT"/>
              </w:rPr>
              <w:t>b.II)</w:t>
            </w:r>
          </w:p>
        </w:tc>
        <w:tc>
          <w:tcPr>
            <w:tcW w:w="8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both"/>
              <w:rPr/>
            </w:pPr>
            <w:r>
              <w:rPr>
                <w:rFonts w:eastAsia="Arial" w:cs="Arial" w:ascii="Arial" w:hAnsi="Arial"/>
                <w:lang w:eastAsia="it-IT"/>
              </w:rPr>
              <w:t>Progettazione Definitiva</w:t>
            </w:r>
          </w:p>
        </w:tc>
      </w:tr>
    </w:tbl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both"/>
        <w:rPr/>
      </w:pPr>
      <w:r>
        <w:rPr/>
      </w:r>
      <w:r>
        <w:br w:type="page"/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both"/>
        <w:rPr>
          <w:rFonts w:ascii="Arial" w:hAnsi="Arial" w:eastAsia="Arial" w:cs="Arial"/>
          <w:lang w:eastAsia="it-IT"/>
        </w:rPr>
      </w:pPr>
      <w:r>
        <w:rPr>
          <w:rFonts w:eastAsia="Arial" w:cs="Arial" w:ascii="Arial" w:hAnsi="Arial"/>
          <w:lang w:eastAsia="it-IT"/>
        </w:rPr>
      </w:r>
    </w:p>
    <w:p>
      <w:pPr>
        <w:pStyle w:val="Titolo1"/>
        <w:ind w:left="0" w:right="0" w:hanging="0"/>
        <w:rPr>
          <w:lang w:val="it-IT"/>
        </w:rPr>
      </w:pPr>
      <w:r>
        <w:rPr>
          <w:rFonts w:eastAsia="Arial" w:cs="Arial" w:ascii="Arial" w:hAnsi="Arial"/>
          <w:sz w:val="24"/>
          <w:lang w:val="it-IT" w:eastAsia="it-IT"/>
        </w:rPr>
        <w:t>A.4 – ELENCO DETTAGLIATO DELLE PRESTAZIONI PREVISTE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both"/>
        <w:rPr>
          <w:rFonts w:ascii="Arial" w:hAnsi="Arial" w:eastAsia="Arial" w:cs="Arial"/>
          <w:lang w:eastAsia="it-IT"/>
        </w:rPr>
      </w:pPr>
      <w:r>
        <w:rPr>
          <w:rFonts w:eastAsia="Arial" w:cs="Arial" w:ascii="Arial" w:hAnsi="Arial"/>
          <w:lang w:eastAsia="it-IT"/>
        </w:rPr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both"/>
        <w:rPr/>
      </w:pPr>
      <w:r>
        <w:rPr>
          <w:rFonts w:eastAsia="Arial" w:cs="Arial" w:ascii="Arial" w:hAnsi="Arial"/>
          <w:sz w:val="22"/>
          <w:lang w:eastAsia="it-IT"/>
        </w:rPr>
        <w:t>Qui di seguito vengono riportate le Fasi prestazionali previste per ogni diversa Categoria d’Opera con la distinta analitica delle singole prestazioni e con i relativi Parametri &lt;&lt;</w:t>
      </w:r>
      <w:r>
        <w:rPr>
          <w:rFonts w:eastAsia="Arial" w:cs="Arial" w:ascii="Arial" w:hAnsi="Arial"/>
          <w:b/>
          <w:sz w:val="22"/>
          <w:lang w:eastAsia="it-IT"/>
        </w:rPr>
        <w:t>Q</w:t>
      </w:r>
      <w:r>
        <w:rPr>
          <w:rFonts w:eastAsia="Arial" w:cs="Arial" w:ascii="Arial" w:hAnsi="Arial"/>
          <w:sz w:val="22"/>
          <w:lang w:eastAsia="it-IT"/>
        </w:rPr>
        <w:t>&gt;&gt; di incidenza, desunti dalla tavola Z-2 allegata alla vigente normativa.</w:t>
      </w:r>
    </w:p>
    <w:p>
      <w:pPr>
        <w:pStyle w:val="Normal1"/>
        <w:tabs>
          <w:tab w:val="clear" w:pos="709"/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ind w:left="0" w:right="0" w:hanging="0"/>
        <w:rPr>
          <w:sz w:val="20"/>
          <w:lang w:eastAsia="it-IT"/>
        </w:rPr>
      </w:pPr>
      <w:r>
        <w:rPr>
          <w:sz w:val="20"/>
          <w:lang w:eastAsia="it-IT"/>
        </w:rPr>
      </w:r>
    </w:p>
    <w:tbl>
      <w:tblPr>
        <w:tblW w:w="99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297"/>
        <w:gridCol w:w="1420"/>
      </w:tblGrid>
      <w:tr>
        <w:trPr>
          <w:trHeight w:val="567" w:hRule="atLeast"/>
        </w:trPr>
        <w:tc>
          <w:tcPr>
            <w:tcW w:w="9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A3E6A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color w:val="FFFFFF"/>
                <w:lang w:eastAsia="it-IT"/>
              </w:rPr>
              <w:t xml:space="preserve">IDRAULICA – D.01  </w:t>
            </w:r>
          </w:p>
        </w:tc>
      </w:tr>
      <w:tr>
        <w:trPr/>
        <w:tc>
          <w:tcPr>
            <w:tcW w:w="9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lang w:eastAsia="it-IT"/>
              </w:rPr>
              <w:t>b.II) PROGETTAZIONE DEFINITIVA</w:t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</w:tcPr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/>
            </w:pPr>
            <w:r>
              <w:rPr>
                <w:sz w:val="18"/>
                <w:lang w:eastAsia="it-IT"/>
              </w:rPr>
              <w:t>Codice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</w:tcPr>
          <w:p>
            <w:pPr>
              <w:pStyle w:val="Normal1"/>
              <w:widowControl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rPr/>
            </w:pPr>
            <w:r>
              <w:rPr>
                <w:sz w:val="18"/>
                <w:lang w:eastAsia="it-IT"/>
              </w:rPr>
              <w:t>Descrizione singole prestazioni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</w:tcPr>
          <w:p>
            <w:pPr>
              <w:pStyle w:val="Normal1"/>
              <w:widowControl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sz w:val="18"/>
                <w:lang w:eastAsia="it-IT"/>
              </w:rPr>
              <w:t>Par. &lt;&lt;</w:t>
            </w:r>
            <w:r>
              <w:rPr>
                <w:b/>
                <w:sz w:val="18"/>
                <w:lang w:eastAsia="it-IT"/>
              </w:rPr>
              <w:t>Q</w:t>
            </w:r>
            <w:r>
              <w:rPr>
                <w:sz w:val="18"/>
                <w:lang w:eastAsia="it-IT"/>
              </w:rPr>
              <w:t>&gt;&gt;</w:t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QbII.01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Relazioni generale e tecniche, Elaborati grafici, Calcolo delle strutture e degli impianti, eventuali Relazione sulla risoluzione delle interferenze e Relazione sulla gestione materie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0,1800</w:t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QbII.05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Elenco prezzi unitari ed eventuali analisi, Computo metrico estimativo, Quadro economico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0,0500</w:t>
            </w:r>
          </w:p>
        </w:tc>
      </w:tr>
    </w:tbl>
    <w:p>
      <w:pPr>
        <w:pStyle w:val="Normal1"/>
        <w:tabs>
          <w:tab w:val="clear" w:pos="709"/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ind w:left="0" w:right="0" w:hanging="0"/>
        <w:rPr>
          <w:i/>
          <w:i/>
          <w:sz w:val="12"/>
          <w:lang w:eastAsia="it-IT"/>
        </w:rPr>
      </w:pPr>
      <w:r>
        <w:rPr>
          <w:i/>
          <w:sz w:val="12"/>
          <w:lang w:eastAsia="it-IT"/>
        </w:rPr>
      </w:r>
    </w:p>
    <w:p>
      <w:pPr>
        <w:pStyle w:val="Normal1"/>
        <w:tabs>
          <w:tab w:val="clear" w:pos="709"/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ind w:left="0" w:right="0" w:hanging="0"/>
        <w:rPr>
          <w:i/>
          <w:i/>
          <w:sz w:val="12"/>
          <w:lang w:eastAsia="it-IT"/>
        </w:rPr>
      </w:pPr>
      <w:r>
        <w:rPr>
          <w:i/>
          <w:sz w:val="12"/>
          <w:lang w:eastAsia="it-IT"/>
        </w:rPr>
      </w:r>
    </w:p>
    <w:p>
      <w:pPr>
        <w:pStyle w:val="Normal1"/>
        <w:tabs>
          <w:tab w:val="clear" w:pos="709"/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ind w:left="0" w:right="0" w:hanging="0"/>
        <w:rPr>
          <w:i/>
          <w:i/>
          <w:sz w:val="12"/>
          <w:lang w:eastAsia="it-IT"/>
        </w:rPr>
      </w:pPr>
      <w:r>
        <w:rPr>
          <w:i/>
          <w:sz w:val="12"/>
          <w:lang w:eastAsia="it-IT"/>
        </w:rPr>
      </w:r>
    </w:p>
    <w:p>
      <w:pPr>
        <w:pStyle w:val="Normal1"/>
        <w:tabs>
          <w:tab w:val="clear" w:pos="709"/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ind w:left="0" w:right="0" w:hanging="0"/>
        <w:rPr>
          <w:i/>
          <w:i/>
          <w:sz w:val="12"/>
          <w:lang w:eastAsia="it-IT"/>
        </w:rPr>
      </w:pPr>
      <w:r>
        <w:rPr>
          <w:i/>
          <w:sz w:val="12"/>
          <w:lang w:eastAsia="it-IT"/>
        </w:rPr>
      </w:r>
    </w:p>
    <w:p>
      <w:pPr>
        <w:pStyle w:val="Titolo1"/>
        <w:ind w:left="0" w:right="0" w:hanging="0"/>
        <w:rPr>
          <w:lang w:val="it-IT"/>
        </w:rPr>
      </w:pPr>
      <w:r>
        <w:rPr>
          <w:lang w:val="it-IT"/>
        </w:rPr>
      </w:r>
      <w:r>
        <w:br w:type="page"/>
      </w:r>
    </w:p>
    <w:p>
      <w:pPr>
        <w:pStyle w:val="Titolo1"/>
        <w:ind w:left="0" w:right="0" w:hanging="0"/>
        <w:rPr>
          <w:lang w:val="it-IT"/>
        </w:rPr>
      </w:pPr>
      <w:r>
        <w:rPr>
          <w:rFonts w:eastAsia="Arial" w:cs="Arial" w:ascii="Arial" w:hAnsi="Arial"/>
          <w:sz w:val="28"/>
          <w:lang w:val="it-IT" w:eastAsia="it-IT"/>
        </w:rPr>
        <w:t>B  –  CALCOLO DEGLI IMPORTI PER L'ACQUISIZIONE DEI SERVIZI DI INGEGNERIA E ARCHITETTURA DA AFFIDARE</w:t>
      </w:r>
    </w:p>
    <w:p>
      <w:pPr>
        <w:pStyle w:val="Normal1"/>
        <w:tabs>
          <w:tab w:val="clear" w:pos="709"/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ind w:left="0" w:right="0" w:hanging="0"/>
        <w:rPr>
          <w:sz w:val="20"/>
          <w:lang w:eastAsia="it-IT"/>
        </w:rPr>
      </w:pPr>
      <w:r>
        <w:rPr>
          <w:sz w:val="20"/>
          <w:lang w:eastAsia="it-IT"/>
        </w:rPr>
      </w:r>
    </w:p>
    <w:p>
      <w:pPr>
        <w:pStyle w:val="Normal1"/>
        <w:tabs>
          <w:tab w:val="clear" w:pos="709"/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ind w:left="0" w:right="0" w:hanging="0"/>
        <w:rPr/>
      </w:pPr>
      <w:r>
        <w:rPr>
          <w:sz w:val="22"/>
          <w:lang w:eastAsia="it-IT"/>
        </w:rPr>
        <w:t>La determinazione degli importi per l’acquisizione dei servizi, nel caso specifico di un servizio di Inegneria e Architettura, si esplica nel calcolo del corrispettivo da porre a base di gara.</w:t>
      </w:r>
    </w:p>
    <w:p>
      <w:pPr>
        <w:pStyle w:val="Normal1"/>
        <w:tabs>
          <w:tab w:val="clear" w:pos="709"/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ind w:left="0" w:right="0" w:hanging="0"/>
        <w:rPr>
          <w:lang w:eastAsia="it-IT"/>
        </w:rPr>
      </w:pPr>
      <w:r>
        <w:rPr>
          <w:lang w:eastAsia="it-IT"/>
        </w:rPr>
      </w:r>
    </w:p>
    <w:p>
      <w:pPr>
        <w:pStyle w:val="Titolo1"/>
        <w:ind w:left="0" w:right="0" w:hanging="0"/>
        <w:rPr>
          <w:lang w:val="it-IT"/>
        </w:rPr>
      </w:pPr>
      <w:r>
        <w:rPr>
          <w:rFonts w:eastAsia="Arial" w:cs="Arial" w:ascii="Arial" w:hAnsi="Arial"/>
          <w:sz w:val="24"/>
          <w:lang w:val="it-IT" w:eastAsia="it-IT"/>
        </w:rPr>
        <w:t>B.1 – PROCEDIMENTO ADOTTATO PER IL CALCOLO DEL CORRISPETTIVO DA PORRE A BASE DI GARA</w:t>
      </w:r>
    </w:p>
    <w:p>
      <w:pPr>
        <w:pStyle w:val="Normal1"/>
        <w:tabs>
          <w:tab w:val="clear" w:pos="709"/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ind w:left="0" w:right="0" w:hanging="0"/>
        <w:rPr>
          <w:lang w:eastAsia="it-IT"/>
        </w:rPr>
      </w:pPr>
      <w:r>
        <w:rPr>
          <w:lang w:eastAsia="it-IT"/>
        </w:rPr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both"/>
        <w:rPr/>
      </w:pPr>
      <w:r>
        <w:rPr>
          <w:rFonts w:eastAsia="Arial" w:cs="Arial" w:ascii="Arial" w:hAnsi="Arial"/>
          <w:sz w:val="22"/>
          <w:lang w:eastAsia="it-IT"/>
        </w:rPr>
        <w:t>Il corrispettivo, costituito dal compenso e dalle spese ed oneri accessori, è stato determinato in funzione delle prestazioni professionali relative ai predetti servizi ed applicando i seguenti parametri generali per la determinazione del compenso (come previsto dal DM 17/06/2016):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both"/>
        <w:rPr>
          <w:rFonts w:ascii="Arial" w:hAnsi="Arial" w:eastAsia="Arial" w:cs="Arial"/>
          <w:sz w:val="22"/>
          <w:lang w:eastAsia="it-IT"/>
        </w:rPr>
      </w:pPr>
      <w:r>
        <w:rPr>
          <w:rFonts w:eastAsia="Arial" w:cs="Arial" w:ascii="Arial" w:hAnsi="Arial"/>
          <w:sz w:val="22"/>
          <w:lang w:eastAsia="it-IT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81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both"/>
        <w:rPr/>
      </w:pPr>
      <w:r>
        <w:rPr>
          <w:rFonts w:eastAsia="Arial" w:cs="Arial" w:ascii="Arial" w:hAnsi="Arial"/>
          <w:sz w:val="22"/>
          <w:lang w:eastAsia="it-IT"/>
        </w:rPr>
        <w:t>parametro «</w:t>
      </w:r>
      <w:r>
        <w:rPr>
          <w:rFonts w:eastAsia="Arial" w:cs="Arial" w:ascii="Arial" w:hAnsi="Arial"/>
          <w:b/>
          <w:sz w:val="22"/>
          <w:lang w:eastAsia="it-IT"/>
        </w:rPr>
        <w:t>V</w:t>
      </w:r>
      <w:r>
        <w:rPr>
          <w:rFonts w:eastAsia="Arial" w:cs="Arial" w:ascii="Arial" w:hAnsi="Arial"/>
          <w:sz w:val="22"/>
          <w:lang w:eastAsia="it-IT"/>
        </w:rPr>
        <w:t>», dato dal costo delle singole categorie componenti l'opera;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81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both"/>
        <w:rPr/>
      </w:pPr>
      <w:r>
        <w:rPr>
          <w:rFonts w:eastAsia="Arial" w:cs="Arial" w:ascii="Arial" w:hAnsi="Arial"/>
          <w:sz w:val="22"/>
          <w:lang w:eastAsia="it-IT"/>
        </w:rPr>
        <w:t>parametro «</w:t>
      </w:r>
      <w:r>
        <w:rPr>
          <w:rFonts w:eastAsia="Arial" w:cs="Arial" w:ascii="Arial" w:hAnsi="Arial"/>
          <w:b/>
          <w:sz w:val="22"/>
          <w:lang w:eastAsia="it-IT"/>
        </w:rPr>
        <w:t>G</w:t>
      </w:r>
      <w:r>
        <w:rPr>
          <w:rFonts w:eastAsia="Arial" w:cs="Arial" w:ascii="Arial" w:hAnsi="Arial"/>
          <w:sz w:val="22"/>
          <w:lang w:eastAsia="it-IT"/>
        </w:rPr>
        <w:t>», relativo alla complessità della prestazione;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81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both"/>
        <w:rPr/>
      </w:pPr>
      <w:r>
        <w:rPr>
          <w:rFonts w:eastAsia="Arial" w:cs="Arial" w:ascii="Arial" w:hAnsi="Arial"/>
          <w:sz w:val="22"/>
          <w:lang w:eastAsia="it-IT"/>
        </w:rPr>
        <w:t>parametro «</w:t>
      </w:r>
      <w:r>
        <w:rPr>
          <w:rFonts w:eastAsia="Arial" w:cs="Arial" w:ascii="Arial" w:hAnsi="Arial"/>
          <w:b/>
          <w:sz w:val="22"/>
          <w:lang w:eastAsia="it-IT"/>
        </w:rPr>
        <w:t>Q</w:t>
      </w:r>
      <w:r>
        <w:rPr>
          <w:rFonts w:eastAsia="Arial" w:cs="Arial" w:ascii="Arial" w:hAnsi="Arial"/>
          <w:sz w:val="22"/>
          <w:lang w:eastAsia="it-IT"/>
        </w:rPr>
        <w:t>», relativo alla specificità della prestazione;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81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both"/>
        <w:rPr/>
      </w:pPr>
      <w:r>
        <w:rPr>
          <w:rFonts w:eastAsia="Arial" w:cs="Arial" w:ascii="Arial" w:hAnsi="Arial"/>
          <w:sz w:val="22"/>
          <w:lang w:eastAsia="it-IT"/>
        </w:rPr>
        <w:t>parametro base «</w:t>
      </w:r>
      <w:r>
        <w:rPr>
          <w:rFonts w:eastAsia="Arial" w:cs="Arial" w:ascii="Arial" w:hAnsi="Arial"/>
          <w:b/>
          <w:sz w:val="22"/>
          <w:lang w:eastAsia="it-IT"/>
        </w:rPr>
        <w:t>P</w:t>
      </w:r>
      <w:r>
        <w:rPr>
          <w:rFonts w:eastAsia="Arial" w:cs="Arial" w:ascii="Arial" w:hAnsi="Arial"/>
          <w:sz w:val="22"/>
          <w:lang w:eastAsia="it-IT"/>
        </w:rPr>
        <w:t xml:space="preserve">», che si applica al costo economico delle singole categorie componenti    </w:t>
        <w:tab/>
        <w:tab/>
        <w:t>l'opera.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both"/>
        <w:rPr>
          <w:rFonts w:ascii="Arial" w:hAnsi="Arial" w:eastAsia="Arial" w:cs="Arial"/>
          <w:sz w:val="22"/>
          <w:lang w:eastAsia="it-IT"/>
        </w:rPr>
      </w:pPr>
      <w:r>
        <w:rPr>
          <w:rFonts w:eastAsia="Arial" w:cs="Arial" w:ascii="Arial" w:hAnsi="Arial"/>
          <w:sz w:val="22"/>
          <w:lang w:eastAsia="it-IT"/>
        </w:rPr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both"/>
        <w:rPr/>
      </w:pPr>
      <w:r>
        <w:rPr>
          <w:rFonts w:eastAsia="Arial" w:cs="Arial" w:ascii="Arial" w:hAnsi="Arial"/>
          <w:sz w:val="22"/>
          <w:lang w:eastAsia="it-IT"/>
        </w:rPr>
        <w:t>Il compenso «</w:t>
      </w:r>
      <w:r>
        <w:rPr>
          <w:rFonts w:eastAsia="Arial" w:cs="Arial" w:ascii="Arial" w:hAnsi="Arial"/>
          <w:b/>
          <w:sz w:val="22"/>
          <w:lang w:eastAsia="it-IT"/>
        </w:rPr>
        <w:t>CP</w:t>
      </w:r>
      <w:r>
        <w:rPr>
          <w:rFonts w:eastAsia="Arial" w:cs="Arial" w:ascii="Arial" w:hAnsi="Arial"/>
          <w:sz w:val="22"/>
          <w:lang w:eastAsia="it-IT"/>
        </w:rPr>
        <w:t>», con riferimento ai parametri indicati, è determinato dalla sommatoria dei prodotti tra il costo delle singole categorie componenti l’opera «</w:t>
      </w:r>
      <w:r>
        <w:rPr>
          <w:rFonts w:eastAsia="Arial" w:cs="Arial" w:ascii="Arial" w:hAnsi="Arial"/>
          <w:b/>
          <w:sz w:val="22"/>
          <w:lang w:eastAsia="it-IT"/>
        </w:rPr>
        <w:t>V</w:t>
      </w:r>
      <w:r>
        <w:rPr>
          <w:rFonts w:eastAsia="Arial" w:cs="Arial" w:ascii="Arial" w:hAnsi="Arial"/>
          <w:sz w:val="22"/>
          <w:lang w:eastAsia="it-IT"/>
        </w:rPr>
        <w:t>», il parametro «</w:t>
      </w:r>
      <w:r>
        <w:rPr>
          <w:rFonts w:eastAsia="Arial" w:cs="Arial" w:ascii="Arial" w:hAnsi="Arial"/>
          <w:b/>
          <w:sz w:val="22"/>
          <w:lang w:eastAsia="it-IT"/>
        </w:rPr>
        <w:t>G</w:t>
      </w:r>
      <w:r>
        <w:rPr>
          <w:rFonts w:eastAsia="Arial" w:cs="Arial" w:ascii="Arial" w:hAnsi="Arial"/>
          <w:sz w:val="22"/>
          <w:lang w:eastAsia="it-IT"/>
        </w:rPr>
        <w:t>» corrispondente al grado di complessità delle prestazioni, il parametro «</w:t>
      </w:r>
      <w:r>
        <w:rPr>
          <w:rFonts w:eastAsia="Arial" w:cs="Arial" w:ascii="Arial" w:hAnsi="Arial"/>
          <w:b/>
          <w:sz w:val="22"/>
          <w:lang w:eastAsia="it-IT"/>
        </w:rPr>
        <w:t>Q</w:t>
      </w:r>
      <w:r>
        <w:rPr>
          <w:rFonts w:eastAsia="Arial" w:cs="Arial" w:ascii="Arial" w:hAnsi="Arial"/>
          <w:sz w:val="22"/>
          <w:lang w:eastAsia="it-IT"/>
        </w:rPr>
        <w:t>» corrispondente alla specificità della prestazione distinto in base alle singole categorie componenti l’opera e il parametro base «</w:t>
      </w:r>
      <w:r>
        <w:rPr>
          <w:rFonts w:eastAsia="Arial" w:cs="Arial" w:ascii="Arial" w:hAnsi="Arial"/>
          <w:b/>
          <w:sz w:val="22"/>
          <w:lang w:eastAsia="it-IT"/>
        </w:rPr>
        <w:t>P</w:t>
      </w:r>
      <w:r>
        <w:rPr>
          <w:rFonts w:eastAsia="Arial" w:cs="Arial" w:ascii="Arial" w:hAnsi="Arial"/>
          <w:sz w:val="22"/>
          <w:lang w:eastAsia="it-IT"/>
        </w:rPr>
        <w:t>», secondo l’espressione che segue: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240" w:after="0"/>
        <w:ind w:left="0" w:right="0" w:hanging="0"/>
        <w:jc w:val="center"/>
        <w:rPr/>
      </w:pPr>
      <w:r>
        <w:rPr>
          <w:rFonts w:eastAsia="Arial" w:cs="Arial" w:ascii="Arial" w:hAnsi="Arial"/>
          <w:b/>
          <w:color w:val="000000"/>
          <w:sz w:val="24"/>
          <w:lang w:eastAsia="it-IT"/>
        </w:rPr>
        <w:t>CP= ∑(V×G×Q×P)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both"/>
        <w:rPr>
          <w:lang w:eastAsia="it-IT"/>
        </w:rPr>
      </w:pPr>
      <w:r>
        <w:rPr>
          <w:rFonts w:eastAsia="Arial" w:cs="Arial" w:ascii="Arial" w:hAnsi="Arial"/>
          <w:sz w:val="18"/>
          <w:lang w:eastAsia="it-IT"/>
        </w:rPr>
        <w:t xml:space="preserve"> 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both"/>
        <w:rPr/>
      </w:pPr>
      <w:r>
        <w:rPr>
          <w:rFonts w:eastAsia="Arial" w:cs="Arial" w:ascii="Arial" w:hAnsi="Arial"/>
          <w:sz w:val="22"/>
          <w:lang w:eastAsia="it-IT"/>
        </w:rPr>
        <w:t xml:space="preserve">L’importo delle spese e degli oneri accessori è calcolato in maniera forfettaria; per opere di importo fino a € 1.000.000,00 è determinato in misura non superiore al 25% del compenso; per opere di importo pari o superiore a € 25.000.000,00 è determinato in misura non superiore al 10% del compenso; per opere di importo intermedio in misura massima percentuale determinata per interpolazione lineare. 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both"/>
        <w:rPr>
          <w:rFonts w:ascii="Arial" w:hAnsi="Arial" w:eastAsia="Arial" w:cs="Arial"/>
          <w:lang w:eastAsia="it-IT"/>
        </w:rPr>
      </w:pPr>
      <w:r>
        <w:rPr>
          <w:rFonts w:eastAsia="Arial" w:cs="Arial" w:ascii="Arial" w:hAnsi="Arial"/>
          <w:lang w:eastAsia="it-IT"/>
        </w:rPr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both"/>
        <w:rPr/>
      </w:pPr>
      <w:r>
        <w:rPr/>
      </w:r>
      <w:r>
        <w:br w:type="page"/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both"/>
        <w:rPr>
          <w:rFonts w:ascii="Arial" w:hAnsi="Arial" w:eastAsia="Arial" w:cs="Arial"/>
          <w:lang w:eastAsia="it-IT"/>
        </w:rPr>
      </w:pPr>
      <w:r>
        <w:rPr>
          <w:rFonts w:eastAsia="Arial" w:cs="Arial" w:ascii="Arial" w:hAnsi="Arial"/>
          <w:lang w:eastAsia="it-IT"/>
        </w:rPr>
      </w:r>
    </w:p>
    <w:p>
      <w:pPr>
        <w:pStyle w:val="Titolo1"/>
        <w:ind w:left="0" w:right="0" w:hanging="0"/>
        <w:rPr>
          <w:lang w:val="it-IT"/>
        </w:rPr>
      </w:pPr>
      <w:r>
        <w:rPr>
          <w:rFonts w:eastAsia="Arial" w:cs="Arial" w:ascii="Arial" w:hAnsi="Arial"/>
          <w:sz w:val="24"/>
          <w:lang w:val="it-IT" w:eastAsia="it-IT"/>
        </w:rPr>
        <w:t>B.2 – QUADRO ECONOMICO E PARAMETRI DI CALCOLO</w:t>
      </w:r>
    </w:p>
    <w:p>
      <w:pPr>
        <w:pStyle w:val="Normal1"/>
        <w:tabs>
          <w:tab w:val="clear" w:pos="709"/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ind w:left="0" w:right="0" w:hanging="0"/>
        <w:rPr>
          <w:lang w:eastAsia="it-IT"/>
        </w:rPr>
      </w:pPr>
      <w:r>
        <w:rPr>
          <w:lang w:eastAsia="it-IT"/>
        </w:rPr>
      </w:r>
    </w:p>
    <w:p>
      <w:pPr>
        <w:pStyle w:val="Normal1"/>
        <w:tabs>
          <w:tab w:val="clear" w:pos="709"/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ind w:left="0" w:right="0" w:hanging="0"/>
        <w:rPr>
          <w:lang w:eastAsia="it-IT"/>
        </w:rPr>
      </w:pPr>
      <w:r>
        <w:rPr>
          <w:lang w:eastAsia="it-IT"/>
        </w:rPr>
      </w:r>
    </w:p>
    <w:tbl>
      <w:tblPr>
        <w:tblW w:w="99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5"/>
        <w:gridCol w:w="809"/>
        <w:gridCol w:w="2"/>
        <w:gridCol w:w="3716"/>
        <w:gridCol w:w="1"/>
        <w:gridCol w:w="1123"/>
        <w:gridCol w:w="1"/>
        <w:gridCol w:w="1274"/>
        <w:gridCol w:w="1"/>
        <w:gridCol w:w="963"/>
      </w:tblGrid>
      <w:tr>
        <w:trPr>
          <w:trHeight w:val="340" w:hRule="atLeast"/>
        </w:trPr>
        <w:tc>
          <w:tcPr>
            <w:tcW w:w="2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CATEGORIE D’OPERA</w:t>
            </w:r>
          </w:p>
        </w:tc>
        <w:tc>
          <w:tcPr>
            <w:tcW w:w="4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  <w:tcMar>
              <w:right w:w="10" w:type="dxa"/>
            </w:tcMar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ID. OPERE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6"/>
                <w:lang w:eastAsia="it-IT"/>
              </w:rPr>
              <w:t>Grado</w:t>
            </w:r>
          </w:p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6"/>
                <w:lang w:eastAsia="it-IT"/>
              </w:rPr>
              <w:t>Complessità</w:t>
            </w:r>
          </w:p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&lt;&lt;</w:t>
            </w:r>
            <w:r>
              <w:rPr>
                <w:rFonts w:eastAsia="Arial" w:cs="Arial" w:ascii="Arial" w:hAnsi="Arial"/>
                <w:b/>
                <w:sz w:val="18"/>
                <w:lang w:eastAsia="it-IT"/>
              </w:rPr>
              <w:t>G</w:t>
            </w:r>
            <w:r>
              <w:rPr>
                <w:rFonts w:eastAsia="Arial" w:cs="Arial" w:ascii="Arial" w:hAnsi="Arial"/>
                <w:sz w:val="18"/>
                <w:lang w:eastAsia="it-IT"/>
              </w:rPr>
              <w:t>&gt;&gt;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6"/>
                <w:lang w:eastAsia="it-IT"/>
              </w:rPr>
              <w:t>Costo</w:t>
            </w:r>
          </w:p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6"/>
                <w:lang w:eastAsia="it-IT"/>
              </w:rPr>
              <w:t>Categorie(€)</w:t>
            </w:r>
          </w:p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&lt;&lt;</w:t>
            </w:r>
            <w:r>
              <w:rPr>
                <w:rFonts w:eastAsia="Arial" w:cs="Arial" w:ascii="Arial" w:hAnsi="Arial"/>
                <w:b/>
                <w:sz w:val="18"/>
                <w:lang w:eastAsia="it-IT"/>
              </w:rPr>
              <w:t>V</w:t>
            </w:r>
            <w:r>
              <w:rPr>
                <w:rFonts w:eastAsia="Arial" w:cs="Arial" w:ascii="Arial" w:hAnsi="Arial"/>
                <w:sz w:val="18"/>
                <w:lang w:eastAsia="it-IT"/>
              </w:rPr>
              <w:t>&gt;&gt;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6"/>
                <w:lang w:eastAsia="it-IT"/>
              </w:rPr>
              <w:t>Parametri</w:t>
            </w:r>
          </w:p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6"/>
                <w:lang w:eastAsia="it-IT"/>
              </w:rPr>
              <w:t>Base</w:t>
            </w:r>
          </w:p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&lt;&lt;</w:t>
            </w:r>
            <w:r>
              <w:rPr>
                <w:rFonts w:eastAsia="Arial" w:cs="Arial" w:ascii="Arial" w:hAnsi="Arial"/>
                <w:b/>
                <w:sz w:val="18"/>
                <w:lang w:eastAsia="it-IT"/>
              </w:rPr>
              <w:t>P</w:t>
            </w:r>
            <w:r>
              <w:rPr>
                <w:rFonts w:eastAsia="Arial" w:cs="Arial" w:ascii="Arial" w:hAnsi="Arial"/>
                <w:sz w:val="18"/>
                <w:lang w:eastAsia="it-IT"/>
              </w:rPr>
              <w:t>&gt;&gt;</w:t>
            </w:r>
          </w:p>
        </w:tc>
      </w:tr>
      <w:tr>
        <w:trPr>
          <w:trHeight w:val="340" w:hRule="atLeast"/>
        </w:trPr>
        <w:tc>
          <w:tcPr>
            <w:tcW w:w="207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sz w:val="18"/>
                <w:lang w:eastAsia="it-IT"/>
              </w:rPr>
            </w:pPr>
            <w:r>
              <w:rPr>
                <w:rFonts w:eastAsia="Arial" w:cs="Arial" w:ascii="Arial" w:hAnsi="Arial"/>
                <w:sz w:val="18"/>
                <w:lang w:eastAsia="it-IT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Codice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Descrizione</w:t>
            </w:r>
          </w:p>
        </w:tc>
        <w:tc>
          <w:tcPr>
            <w:tcW w:w="112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sz w:val="18"/>
                <w:lang w:eastAsia="it-IT"/>
              </w:rPr>
            </w:pPr>
            <w:r>
              <w:rPr>
                <w:rFonts w:eastAsia="Arial" w:cs="Arial" w:ascii="Arial" w:hAnsi="Arial"/>
                <w:sz w:val="18"/>
                <w:lang w:eastAsia="it-IT"/>
              </w:rPr>
            </w:r>
          </w:p>
        </w:tc>
        <w:tc>
          <w:tcPr>
            <w:tcW w:w="127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sz w:val="18"/>
                <w:lang w:eastAsia="it-IT"/>
              </w:rPr>
            </w:pPr>
            <w:r>
              <w:rPr>
                <w:rFonts w:eastAsia="Arial" w:cs="Arial" w:ascii="Arial" w:hAnsi="Arial"/>
                <w:sz w:val="18"/>
                <w:lang w:eastAsia="it-IT"/>
              </w:rPr>
            </w:r>
          </w:p>
        </w:tc>
        <w:tc>
          <w:tcPr>
            <w:tcW w:w="96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sz w:val="18"/>
                <w:lang w:eastAsia="it-IT"/>
              </w:rPr>
            </w:pPr>
            <w:r>
              <w:rPr>
                <w:rFonts w:eastAsia="Arial" w:cs="Arial" w:ascii="Arial" w:hAnsi="Arial"/>
                <w:sz w:val="18"/>
                <w:lang w:eastAsia="it-IT"/>
              </w:rPr>
            </w:r>
          </w:p>
        </w:tc>
      </w:tr>
      <w:tr>
        <w:trPr/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IDRAULICA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D.01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rPr/>
            </w:pPr>
            <w:r>
              <w:rPr>
                <w:rFonts w:eastAsia="Arial" w:cs="Arial" w:ascii="Arial" w:hAnsi="Arial"/>
                <w:i/>
                <w:sz w:val="18"/>
                <w:lang w:eastAsia="it-IT"/>
              </w:rPr>
              <w:t>Opere di navigazione interna e portuali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0,65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6.820.000,00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4,8470823100%</w:t>
            </w:r>
          </w:p>
        </w:tc>
      </w:tr>
    </w:tbl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both"/>
        <w:rPr>
          <w:rFonts w:ascii="Arial" w:hAnsi="Arial" w:eastAsia="Arial" w:cs="Arial"/>
          <w:lang w:eastAsia="it-IT"/>
        </w:rPr>
      </w:pPr>
      <w:r>
        <w:rPr>
          <w:rFonts w:eastAsia="Arial" w:cs="Arial" w:ascii="Arial" w:hAnsi="Arial"/>
          <w:lang w:eastAsia="it-IT"/>
        </w:rPr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jc w:val="both"/>
        <w:rPr/>
      </w:pPr>
      <w:r>
        <w:rPr>
          <w:rFonts w:eastAsia="Arial" w:cs="Arial" w:ascii="Arial" w:hAnsi="Arial"/>
          <w:sz w:val="22"/>
          <w:lang w:eastAsia="it-IT"/>
        </w:rPr>
        <w:t xml:space="preserve">Costo complessivo dell’opera  </w:t>
      </w:r>
      <w:r>
        <w:rPr>
          <w:rFonts w:eastAsia="Arial" w:cs="Arial" w:ascii="Arial" w:hAnsi="Arial"/>
          <w:b/>
          <w:sz w:val="22"/>
          <w:lang w:eastAsia="it-IT"/>
        </w:rPr>
        <w:t>6.820.000,00 €</w:t>
      </w:r>
    </w:p>
    <w:p>
      <w:pPr>
        <w:sectPr>
          <w:headerReference w:type="default" r:id="rId3"/>
          <w:headerReference w:type="first" r:id="rId4"/>
          <w:footerReference w:type="default" r:id="rId5"/>
          <w:footerReference w:type="first" r:id="rId6"/>
          <w:type w:val="nextPage"/>
          <w:pgSz w:w="11906" w:h="16838"/>
          <w:pgMar w:left="1134" w:right="1134" w:header="720" w:top="1417" w:footer="720" w:bottom="1134" w:gutter="0"/>
          <w:pgNumType w:fmt="decimal"/>
          <w:formProt w:val="false"/>
          <w:titlePg/>
          <w:textDirection w:val="lrTb"/>
          <w:docGrid w:type="default" w:linePitch="100" w:charSpace="0"/>
        </w:sectPr>
        <w:pStyle w:val="Normal1"/>
        <w:tabs>
          <w:tab w:val="clear" w:pos="709"/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ind w:left="0" w:right="0" w:hanging="0"/>
        <w:rPr/>
      </w:pPr>
      <w:r>
        <w:rPr>
          <w:sz w:val="22"/>
          <w:lang w:eastAsia="it-IT"/>
        </w:rPr>
        <w:t xml:space="preserve">Percentuale forfettaria spese   </w:t>
      </w:r>
      <w:r>
        <w:rPr>
          <w:b/>
          <w:sz w:val="22"/>
          <w:lang w:eastAsia="it-IT"/>
        </w:rPr>
        <w:t xml:space="preserve">21,36% </w:t>
      </w:r>
    </w:p>
    <w:p>
      <w:pPr>
        <w:pStyle w:val="Titolo1"/>
        <w:ind w:left="0" w:right="0" w:hanging="0"/>
        <w:rPr>
          <w:lang w:val="it-IT"/>
        </w:rPr>
      </w:pPr>
      <w:r>
        <w:rPr>
          <w:rFonts w:eastAsia="Arial" w:cs="Arial" w:ascii="Arial" w:hAnsi="Arial"/>
          <w:sz w:val="24"/>
          <w:lang w:val="it-IT" w:eastAsia="it-IT"/>
        </w:rPr>
        <w:t>B3 – DETERMINAZIONE CORRISPETTIVI</w:t>
      </w:r>
      <w:r>
        <w:rPr>
          <w:rFonts w:eastAsia="Arial" w:cs="Arial" w:ascii="Arial" w:hAnsi="Arial"/>
          <w:lang w:val="it-IT" w:eastAsia="it-IT"/>
        </w:rPr>
        <w:t xml:space="preserve">  </w:t>
      </w:r>
      <w:r>
        <w:rPr>
          <w:rFonts w:eastAsia="Arial" w:cs="Arial" w:ascii="Arial" w:hAnsi="Arial"/>
          <w:b w:val="false"/>
          <w:i/>
          <w:sz w:val="24"/>
          <w:lang w:val="it-IT" w:eastAsia="it-IT"/>
        </w:rPr>
        <w:t>(</w:t>
      </w:r>
      <w:r>
        <w:rPr>
          <w:b w:val="false"/>
          <w:i/>
          <w:sz w:val="24"/>
          <w:lang w:val="it-IT" w:eastAsia="it-IT"/>
        </w:rPr>
        <w:t>Importi espressi in Euro)</w:t>
      </w:r>
    </w:p>
    <w:p>
      <w:pPr>
        <w:pStyle w:val="Normal"/>
        <w:ind w:left="0" w:right="0" w:hanging="0"/>
        <w:rPr>
          <w:rFonts w:ascii="Arial" w:hAnsi="Arial" w:eastAsia="Arial" w:cs="Arial"/>
          <w:lang w:eastAsia="it-IT"/>
        </w:rPr>
      </w:pPr>
      <w:r>
        <w:rPr>
          <w:rFonts w:eastAsia="Arial" w:cs="Arial" w:ascii="Arial" w:hAnsi="Arial"/>
          <w:lang w:eastAsia="it-IT"/>
        </w:rPr>
      </w:r>
    </w:p>
    <w:tbl>
      <w:tblPr>
        <w:tblW w:w="147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941"/>
        <w:gridCol w:w="1601"/>
        <w:gridCol w:w="1171"/>
        <w:gridCol w:w="1214"/>
        <w:gridCol w:w="2518"/>
        <w:gridCol w:w="1212"/>
        <w:gridCol w:w="1170"/>
        <w:gridCol w:w="1494"/>
        <w:gridCol w:w="1669"/>
      </w:tblGrid>
      <w:tr>
        <w:trPr>
          <w:trHeight w:val="454" w:hRule="atLeast"/>
        </w:trPr>
        <w:tc>
          <w:tcPr>
            <w:tcW w:w="147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B7AB3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rPr/>
            </w:pPr>
            <w:r>
              <w:rPr>
                <w:rFonts w:eastAsia="Arial" w:cs="Arial" w:ascii="Arial" w:hAnsi="Arial"/>
                <w:b/>
                <w:color w:val="FFFFFF"/>
                <w:sz w:val="22"/>
                <w:lang w:eastAsia="it-IT"/>
              </w:rPr>
              <w:t>b.II) PROGETTAZIONE DEFINITIVA</w:t>
            </w:r>
          </w:p>
        </w:tc>
      </w:tr>
      <w:tr>
        <w:trPr/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ID.</w:t>
            </w:r>
          </w:p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Opere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CATEGORIE D'OPERA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 xml:space="preserve">COSTI </w:t>
            </w:r>
          </w:p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Singole Categorie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6"/>
                <w:lang w:eastAsia="it-IT"/>
              </w:rPr>
              <w:t>Parametri</w:t>
            </w:r>
          </w:p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Base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6"/>
                <w:lang w:eastAsia="it-IT"/>
              </w:rPr>
              <w:t>Gradi di Complessità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Codici prestazioni affidate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Sommatorie</w:t>
            </w:r>
          </w:p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Parametri</w:t>
            </w:r>
          </w:p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Prestazioni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Compensi</w:t>
            </w:r>
          </w:p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&lt;&lt;CP&gt;&gt;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Spese ed</w:t>
            </w:r>
          </w:p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Oneri accessori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Corrispettivi</w:t>
            </w:r>
          </w:p>
        </w:tc>
      </w:tr>
      <w:tr>
        <w:trPr/>
        <w:tc>
          <w:tcPr>
            <w:tcW w:w="7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sz w:val="18"/>
                <w:lang w:eastAsia="it-IT"/>
              </w:rPr>
            </w:pPr>
            <w:r>
              <w:rPr>
                <w:rFonts w:eastAsia="Arial" w:cs="Arial" w:ascii="Arial" w:hAnsi="Arial"/>
                <w:sz w:val="18"/>
                <w:lang w:eastAsia="it-IT"/>
              </w:rPr>
            </w:r>
          </w:p>
        </w:tc>
        <w:tc>
          <w:tcPr>
            <w:tcW w:w="19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sz w:val="18"/>
                <w:lang w:eastAsia="it-IT"/>
              </w:rPr>
            </w:pPr>
            <w:r>
              <w:rPr>
                <w:rFonts w:eastAsia="Arial" w:cs="Arial" w:ascii="Arial" w:hAnsi="Arial"/>
                <w:sz w:val="18"/>
                <w:lang w:eastAsia="it-IT"/>
              </w:rPr>
            </w:r>
          </w:p>
        </w:tc>
        <w:tc>
          <w:tcPr>
            <w:tcW w:w="16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sz w:val="18"/>
                <w:lang w:eastAsia="it-IT"/>
              </w:rPr>
            </w:pPr>
            <w:r>
              <w:rPr>
                <w:rFonts w:eastAsia="Arial" w:cs="Arial" w:ascii="Arial" w:hAnsi="Arial"/>
                <w:sz w:val="18"/>
                <w:lang w:eastAsia="it-IT"/>
              </w:rPr>
            </w:r>
          </w:p>
        </w:tc>
        <w:tc>
          <w:tcPr>
            <w:tcW w:w="11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sz w:val="18"/>
                <w:lang w:eastAsia="it-IT"/>
              </w:rPr>
            </w:pPr>
            <w:r>
              <w:rPr>
                <w:rFonts w:eastAsia="Arial" w:cs="Arial" w:ascii="Arial" w:hAnsi="Arial"/>
                <w:sz w:val="18"/>
                <w:lang w:eastAsia="it-IT"/>
              </w:rPr>
            </w:r>
          </w:p>
        </w:tc>
        <w:tc>
          <w:tcPr>
            <w:tcW w:w="12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sz w:val="18"/>
                <w:lang w:eastAsia="it-IT"/>
              </w:rPr>
            </w:pPr>
            <w:r>
              <w:rPr>
                <w:rFonts w:eastAsia="Arial" w:cs="Arial" w:ascii="Arial" w:hAnsi="Arial"/>
                <w:sz w:val="18"/>
                <w:lang w:eastAsia="it-IT"/>
              </w:rPr>
            </w:r>
          </w:p>
        </w:tc>
        <w:tc>
          <w:tcPr>
            <w:tcW w:w="25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sz w:val="18"/>
                <w:lang w:eastAsia="it-IT"/>
              </w:rPr>
            </w:pPr>
            <w:r>
              <w:rPr>
                <w:rFonts w:eastAsia="Arial" w:cs="Arial" w:ascii="Arial" w:hAnsi="Arial"/>
                <w:sz w:val="18"/>
                <w:lang w:eastAsia="it-IT"/>
              </w:rPr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>
                <w:lang w:eastAsia="it-IT"/>
              </w:rPr>
            </w:pPr>
            <w:r>
              <w:rPr>
                <w:rFonts w:eastAsia="Arial" w:cs="Arial" w:ascii="Arial" w:hAnsi="Arial"/>
                <w:sz w:val="18"/>
                <w:lang w:eastAsia="it-IT"/>
              </w:rPr>
              <w:t>∑</w:t>
            </w:r>
            <w:r>
              <w:rPr>
                <w:rFonts w:eastAsia="Arial" w:cs="Arial" w:ascii="Arial" w:hAnsi="Arial"/>
                <w:sz w:val="18"/>
                <w:lang w:eastAsia="it-IT"/>
              </w:rPr>
              <w:t>(Qi)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V*G*P*∑Qi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K=21,36%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CP+S</w:t>
            </w:r>
          </w:p>
        </w:tc>
      </w:tr>
      <w:tr>
        <w:trPr/>
        <w:tc>
          <w:tcPr>
            <w:tcW w:w="7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sz w:val="18"/>
                <w:lang w:eastAsia="it-IT"/>
              </w:rPr>
            </w:pPr>
            <w:r>
              <w:rPr>
                <w:rFonts w:eastAsia="Arial" w:cs="Arial" w:ascii="Arial" w:hAnsi="Arial"/>
                <w:sz w:val="18"/>
                <w:lang w:eastAsia="it-IT"/>
              </w:rPr>
            </w:r>
          </w:p>
        </w:tc>
        <w:tc>
          <w:tcPr>
            <w:tcW w:w="19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sz w:val="18"/>
                <w:lang w:eastAsia="it-IT"/>
              </w:rPr>
            </w:pPr>
            <w:r>
              <w:rPr>
                <w:rFonts w:eastAsia="Arial" w:cs="Arial" w:ascii="Arial" w:hAnsi="Arial"/>
                <w:sz w:val="18"/>
                <w:lang w:eastAsia="it-IT"/>
              </w:rPr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&lt;&lt;</w:t>
            </w:r>
            <w:r>
              <w:rPr>
                <w:rFonts w:eastAsia="Arial" w:cs="Arial" w:ascii="Arial" w:hAnsi="Arial"/>
                <w:b/>
                <w:sz w:val="18"/>
                <w:lang w:eastAsia="it-IT"/>
              </w:rPr>
              <w:t>V</w:t>
            </w:r>
            <w:r>
              <w:rPr>
                <w:rFonts w:eastAsia="Arial" w:cs="Arial" w:ascii="Arial" w:hAnsi="Arial"/>
                <w:sz w:val="18"/>
                <w:lang w:eastAsia="it-IT"/>
              </w:rPr>
              <w:t>&gt;&gt;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&lt;&lt;P&gt;&gt;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&lt;&lt;G&gt;&gt;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&lt;&lt;Qi&gt;&gt;</w:t>
            </w:r>
          </w:p>
        </w:tc>
        <w:tc>
          <w:tcPr>
            <w:tcW w:w="1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sz w:val="18"/>
                <w:lang w:eastAsia="it-IT"/>
              </w:rPr>
            </w:pPr>
            <w:r>
              <w:rPr>
                <w:rFonts w:eastAsia="Arial" w:cs="Arial" w:ascii="Arial" w:hAnsi="Arial"/>
                <w:sz w:val="18"/>
                <w:lang w:eastAsia="it-IT"/>
              </w:rPr>
            </w:r>
          </w:p>
        </w:tc>
        <w:tc>
          <w:tcPr>
            <w:tcW w:w="11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sz w:val="18"/>
                <w:lang w:eastAsia="it-IT"/>
              </w:rPr>
            </w:pPr>
            <w:r>
              <w:rPr>
                <w:rFonts w:eastAsia="Arial" w:cs="Arial" w:ascii="Arial" w:hAnsi="Arial"/>
                <w:sz w:val="18"/>
                <w:lang w:eastAsia="it-IT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S=CP*K</w:t>
            </w:r>
          </w:p>
        </w:tc>
        <w:tc>
          <w:tcPr>
            <w:tcW w:w="16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sz w:val="18"/>
                <w:lang w:eastAsia="it-IT"/>
              </w:rPr>
            </w:pPr>
            <w:r>
              <w:rPr>
                <w:rFonts w:eastAsia="Arial" w:cs="Arial" w:ascii="Arial" w:hAnsi="Arial"/>
                <w:sz w:val="18"/>
                <w:lang w:eastAsia="it-IT"/>
              </w:rPr>
            </w:r>
          </w:p>
        </w:tc>
      </w:tr>
      <w:tr>
        <w:trPr>
          <w:trHeight w:val="284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D.01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IDRAULICA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right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6.820.000,00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4,8470823100%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0,65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QbII.01, QbII.05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right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0,2300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right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49.420,37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right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10.557,43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right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59.977,79</w:t>
            </w:r>
          </w:p>
        </w:tc>
      </w:tr>
    </w:tbl>
    <w:p>
      <w:pPr>
        <w:pStyle w:val="Normal"/>
        <w:ind w:left="0" w:right="0" w:hanging="0"/>
        <w:rPr>
          <w:rFonts w:ascii="Arial" w:hAnsi="Arial" w:eastAsia="Arial" w:cs="Arial"/>
          <w:b/>
          <w:b/>
          <w:color w:val="FFFFFF"/>
          <w:sz w:val="18"/>
          <w:lang w:eastAsia="it-IT"/>
        </w:rPr>
      </w:pPr>
      <w:r>
        <w:rPr>
          <w:rFonts w:eastAsia="Arial" w:cs="Arial" w:ascii="Arial" w:hAnsi="Arial"/>
          <w:b/>
          <w:color w:val="FFFFFF"/>
          <w:sz w:val="18"/>
          <w:lang w:eastAsia="it-IT"/>
        </w:rPr>
      </w:r>
    </w:p>
    <w:p>
      <w:pPr>
        <w:pStyle w:val="Normal"/>
        <w:ind w:left="0" w:right="0" w:hanging="0"/>
        <w:rPr>
          <w:rFonts w:ascii="Arial" w:hAnsi="Arial" w:eastAsia="Arial" w:cs="Arial"/>
          <w:lang w:eastAsia="it-IT"/>
        </w:rPr>
      </w:pPr>
      <w:r>
        <w:rPr>
          <w:rFonts w:eastAsia="Arial" w:cs="Arial" w:ascii="Arial" w:hAnsi="Arial"/>
          <w:lang w:eastAsia="it-IT"/>
        </w:rPr>
      </w:r>
    </w:p>
    <w:tbl>
      <w:tblPr>
        <w:tblW w:w="147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8"/>
        <w:gridCol w:w="1661"/>
      </w:tblGrid>
      <w:tr>
        <w:trPr>
          <w:trHeight w:val="454" w:hRule="atLeast"/>
        </w:trPr>
        <w:tc>
          <w:tcPr>
            <w:tcW w:w="1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B7AB3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color w:val="FFFFFF"/>
                <w:sz w:val="18"/>
                <w:lang w:eastAsia="it-IT"/>
              </w:rPr>
              <w:t>R I E P I L O G O</w:t>
            </w:r>
          </w:p>
        </w:tc>
      </w:tr>
      <w:tr>
        <w:trPr>
          <w:trHeight w:val="836" w:hRule="atLeast"/>
        </w:trPr>
        <w:tc>
          <w:tcPr>
            <w:tcW w:w="1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  <w:tcMar>
              <w:right w:w="10" w:type="dxa"/>
            </w:tcMar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FASI PRESTAZIONALI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Corrispettivi</w:t>
            </w:r>
          </w:p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eastAsia="it-IT"/>
              </w:rPr>
              <w:t>CP+S</w:t>
            </w:r>
          </w:p>
        </w:tc>
      </w:tr>
      <w:tr>
        <w:trPr>
          <w:trHeight w:val="340" w:hRule="atLeast"/>
        </w:trPr>
        <w:tc>
          <w:tcPr>
            <w:tcW w:w="1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1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/>
            </w:pPr>
            <w:r>
              <w:rPr>
                <w:lang w:eastAsia="it-IT"/>
              </w:rPr>
              <w:t>b.II) PROGETTAZIONE DEFINITIVA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1"/>
              <w:widowControl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right"/>
              <w:rPr/>
            </w:pPr>
            <w:r>
              <w:rPr>
                <w:sz w:val="20"/>
                <w:lang w:eastAsia="it-IT"/>
              </w:rPr>
              <w:t>59.977,79</w:t>
            </w:r>
          </w:p>
        </w:tc>
      </w:tr>
    </w:tbl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0" w:right="0" w:hanging="0"/>
        <w:rPr>
          <w:rFonts w:ascii="Arial" w:hAnsi="Arial" w:eastAsia="Arial" w:cs="Arial"/>
          <w:lang w:eastAsia="it-IT"/>
        </w:rPr>
      </w:pPr>
      <w:r>
        <w:rPr>
          <w:rFonts w:eastAsia="Arial" w:cs="Arial" w:ascii="Arial" w:hAnsi="Arial"/>
          <w:lang w:eastAsia="it-IT"/>
        </w:rPr>
      </w:r>
    </w:p>
    <w:tbl>
      <w:tblPr>
        <w:tblW w:w="1476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8"/>
        <w:gridCol w:w="1660"/>
      </w:tblGrid>
      <w:tr>
        <w:trPr>
          <w:trHeight w:val="340" w:hRule="atLeast"/>
        </w:trPr>
        <w:tc>
          <w:tcPr>
            <w:tcW w:w="1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right"/>
              <w:rPr>
                <w:lang w:eastAsia="it-IT"/>
              </w:rPr>
            </w:pPr>
            <w:r>
              <w:rPr>
                <w:rFonts w:eastAsia="Arial" w:cs="Arial" w:ascii="Arial" w:hAnsi="Arial"/>
                <w:sz w:val="18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lang w:eastAsia="it-IT"/>
              </w:rPr>
              <w:t>AMMONTARE  COMPLESSIVO DEL CORRISPETTIVO €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ind w:left="0" w:right="0" w:hanging="0"/>
              <w:jc w:val="right"/>
              <w:rPr/>
            </w:pPr>
            <w:r>
              <w:rPr>
                <w:rFonts w:eastAsia="Arial" w:cs="Arial" w:ascii="Arial" w:hAnsi="Arial"/>
                <w:b/>
                <w:lang w:eastAsia="it-IT"/>
              </w:rPr>
              <w:t>59.977,79</w:t>
            </w:r>
          </w:p>
        </w:tc>
      </w:tr>
    </w:tbl>
    <w:p>
      <w:pPr>
        <w:pStyle w:val="Titolo1"/>
        <w:ind w:left="0" w:right="0" w:hanging="0"/>
        <w:rPr/>
      </w:pPr>
      <w:r>
        <w:rPr/>
      </w:r>
      <w:r>
        <w:br w:type="page"/>
      </w:r>
    </w:p>
    <w:p>
      <w:pPr>
        <w:pStyle w:val="Titolo1"/>
        <w:ind w:left="0" w:right="0" w:hanging="0"/>
        <w:rPr>
          <w:lang w:val="it-IT"/>
        </w:rPr>
      </w:pPr>
      <w:r>
        <w:rPr>
          <w:rFonts w:eastAsia="Arial" w:cs="Arial" w:ascii="Arial" w:hAnsi="Arial"/>
          <w:sz w:val="28"/>
          <w:lang w:val="it-IT" w:eastAsia="it-IT"/>
        </w:rPr>
        <w:t>C – PROSPETTO ECONOMICO DEGLI ONERI COMPLESSIVI RELATIVI AI SERVIZI</w:t>
      </w:r>
    </w:p>
    <w:p>
      <w:pPr>
        <w:pStyle w:val="Normal"/>
        <w:ind w:left="0" w:right="0" w:hanging="0"/>
        <w:rPr>
          <w:lang w:eastAsia="it-IT"/>
        </w:rPr>
      </w:pPr>
      <w:r>
        <w:rPr>
          <w:lang w:eastAsia="it-IT"/>
        </w:rPr>
      </w:r>
    </w:p>
    <w:tbl>
      <w:tblPr>
        <w:tblW w:w="143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7"/>
        <w:gridCol w:w="406"/>
        <w:gridCol w:w="1936"/>
      </w:tblGrid>
      <w:tr>
        <w:trPr/>
        <w:tc>
          <w:tcPr>
            <w:tcW w:w="1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70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120" w:after="120"/>
              <w:ind w:left="0" w:right="0" w:hanging="0"/>
              <w:rPr/>
            </w:pPr>
            <w:r>
              <w:rPr>
                <w:rFonts w:eastAsia="Arial" w:cs="Arial" w:ascii="Arial" w:hAnsi="Arial"/>
                <w:lang w:eastAsia="it-IT"/>
              </w:rPr>
              <w:t>Corrispettivi professionali prestazioni normali comprensivi di spese (Tav. Z-2 e art. 5 del DM 17/06/2016)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right w:w="9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>
                <w:lang w:eastAsia="it-IT"/>
              </w:rPr>
            </w:pPr>
            <w:r>
              <w:rPr>
                <w:rFonts w:eastAsia="Arial" w:cs="Arial" w:ascii="Arial" w:hAnsi="Arial"/>
                <w:lang w:eastAsia="it-IT"/>
              </w:rPr>
              <w:t>€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right"/>
              <w:rPr/>
            </w:pPr>
            <w:r>
              <w:rPr>
                <w:rFonts w:eastAsia="Arial" w:cs="Arial" w:ascii="Arial" w:hAnsi="Arial"/>
                <w:lang w:eastAsia="it-IT"/>
              </w:rPr>
              <w:t>59.977,79 +</w:t>
            </w:r>
          </w:p>
        </w:tc>
      </w:tr>
      <w:tr>
        <w:trPr/>
        <w:tc>
          <w:tcPr>
            <w:tcW w:w="1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120" w:after="120"/>
              <w:ind w:left="0" w:right="0" w:hanging="0"/>
              <w:jc w:val="both"/>
              <w:rPr/>
            </w:pPr>
            <w:r>
              <w:rPr>
                <w:rFonts w:eastAsia="Arial" w:cs="Arial" w:ascii="Arial" w:hAnsi="Arial"/>
                <w:lang w:eastAsia="it-IT"/>
              </w:rPr>
              <w:t>Prestazioni e servizi integrativi comprensivi di spese ed oneri accessori (art. 6 DM 17/06/2016 per analogia, comma 1, o a vacazione, comma 2)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right w:w="9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>
                <w:rFonts w:ascii="Arial" w:hAnsi="Arial" w:eastAsia="Arial" w:cs="Arial"/>
                <w:lang w:eastAsia="it-IT"/>
              </w:rPr>
            </w:pPr>
            <w:r>
              <w:rPr>
                <w:rFonts w:eastAsia="Arial" w:cs="Arial" w:ascii="Arial" w:hAnsi="Arial"/>
                <w:lang w:eastAsia="it-IT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>
                <w:lang w:eastAsia="it-IT"/>
              </w:rPr>
            </w:pPr>
            <w:r>
              <w:rPr>
                <w:rFonts w:eastAsia="Arial" w:cs="Arial" w:ascii="Arial" w:hAnsi="Arial"/>
                <w:lang w:eastAsia="it-IT"/>
              </w:rPr>
              <w:t>€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right"/>
              <w:rPr>
                <w:rFonts w:ascii="Arial" w:hAnsi="Arial" w:eastAsia="Arial" w:cs="Arial"/>
                <w:lang w:eastAsia="it-IT"/>
              </w:rPr>
            </w:pPr>
            <w:r>
              <w:rPr>
                <w:rFonts w:eastAsia="Arial" w:cs="Arial" w:ascii="Arial" w:hAnsi="Arial"/>
                <w:lang w:eastAsia="it-IT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right"/>
              <w:rPr/>
            </w:pPr>
            <w:r>
              <w:rPr>
                <w:rFonts w:eastAsia="Arial" w:cs="Arial" w:ascii="Arial" w:hAnsi="Arial"/>
                <w:lang w:eastAsia="it-IT"/>
              </w:rPr>
              <w:t>0,00 =</w:t>
            </w:r>
          </w:p>
        </w:tc>
      </w:tr>
      <w:tr>
        <w:trPr/>
        <w:tc>
          <w:tcPr>
            <w:tcW w:w="1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/>
            </w:pPr>
            <w:r>
              <w:rPr>
                <w:rFonts w:eastAsia="Arial" w:cs="Arial" w:ascii="Arial" w:hAnsi="Arial"/>
                <w:b/>
                <w:lang w:eastAsia="it-IT"/>
              </w:rPr>
              <w:t>Totale netto oneri complessivi relativi ai servizi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right w:w="9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>
                <w:lang w:eastAsia="it-IT"/>
              </w:rPr>
            </w:pPr>
            <w:r>
              <w:rPr>
                <w:rFonts w:eastAsia="Arial" w:cs="Arial" w:ascii="Arial" w:hAnsi="Arial"/>
                <w:lang w:eastAsia="it-IT"/>
              </w:rPr>
              <w:t>€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right"/>
              <w:rPr/>
            </w:pPr>
            <w:r>
              <w:rPr>
                <w:rFonts w:eastAsia="Arial" w:cs="Arial" w:ascii="Arial" w:hAnsi="Arial"/>
                <w:b/>
                <w:lang w:eastAsia="it-IT"/>
              </w:rPr>
              <w:t>59.977,79 -</w:t>
            </w:r>
          </w:p>
        </w:tc>
      </w:tr>
      <w:tr>
        <w:trPr/>
        <w:tc>
          <w:tcPr>
            <w:tcW w:w="1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/>
            </w:pPr>
            <w:r>
              <w:rPr>
                <w:rFonts w:eastAsia="Arial" w:cs="Arial" w:ascii="Arial" w:hAnsi="Arial"/>
                <w:lang w:eastAsia="it-IT"/>
              </w:rPr>
              <w:t>Ribasso di aggiudicazione(2,0000%)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right w:w="9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>
                <w:rFonts w:ascii="Arial" w:hAnsi="Arial" w:eastAsia="Arial" w:cs="Arial"/>
                <w:lang w:eastAsia="it-IT"/>
              </w:rPr>
            </w:pPr>
            <w:r>
              <w:rPr>
                <w:rFonts w:eastAsia="Arial" w:cs="Arial" w:ascii="Arial" w:hAnsi="Arial"/>
                <w:lang w:eastAsia="it-IT"/>
              </w:rPr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right"/>
              <w:rPr/>
            </w:pPr>
            <w:r>
              <w:rPr>
                <w:rFonts w:eastAsia="Arial" w:cs="Arial" w:ascii="Arial" w:hAnsi="Arial"/>
                <w:lang w:eastAsia="it-IT"/>
              </w:rPr>
              <w:t>1.199,56 =</w:t>
            </w:r>
          </w:p>
        </w:tc>
      </w:tr>
      <w:tr>
        <w:trPr/>
        <w:tc>
          <w:tcPr>
            <w:tcW w:w="1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/>
            </w:pPr>
            <w:r>
              <w:rPr>
                <w:rFonts w:eastAsia="Arial" w:cs="Arial" w:ascii="Arial" w:hAnsi="Arial"/>
                <w:b/>
                <w:lang w:eastAsia="it-IT"/>
              </w:rPr>
              <w:t>Totale ribassato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right w:w="9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>
                <w:rFonts w:ascii="Arial" w:hAnsi="Arial" w:eastAsia="Arial" w:cs="Arial"/>
                <w:lang w:eastAsia="it-IT"/>
              </w:rPr>
            </w:pPr>
            <w:r>
              <w:rPr>
                <w:rFonts w:eastAsia="Arial" w:cs="Arial" w:ascii="Arial" w:hAnsi="Arial"/>
                <w:lang w:eastAsia="it-IT"/>
              </w:rPr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right"/>
              <w:rPr/>
            </w:pPr>
            <w:r>
              <w:rPr>
                <w:rFonts w:eastAsia="Arial" w:cs="Arial" w:ascii="Arial" w:hAnsi="Arial"/>
                <w:b/>
                <w:lang w:eastAsia="it-IT"/>
              </w:rPr>
              <w:t>58.778,24 +</w:t>
            </w:r>
          </w:p>
        </w:tc>
      </w:tr>
      <w:tr>
        <w:trPr/>
        <w:tc>
          <w:tcPr>
            <w:tcW w:w="1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/>
            </w:pPr>
            <w:r>
              <w:rPr>
                <w:rFonts w:eastAsia="Arial" w:cs="Arial" w:ascii="Arial" w:hAnsi="Arial"/>
                <w:lang w:eastAsia="it-IT"/>
              </w:rPr>
              <w:t>Contributo INARCASSA (4%)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right w:w="9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>
                <w:lang w:eastAsia="it-IT"/>
              </w:rPr>
            </w:pPr>
            <w:r>
              <w:rPr>
                <w:rFonts w:eastAsia="Arial" w:cs="Arial" w:ascii="Arial" w:hAnsi="Arial"/>
                <w:lang w:eastAsia="it-IT"/>
              </w:rPr>
              <w:t>€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right"/>
              <w:rPr/>
            </w:pPr>
            <w:r>
              <w:rPr>
                <w:rFonts w:eastAsia="Arial" w:cs="Arial" w:ascii="Arial" w:hAnsi="Arial"/>
                <w:lang w:eastAsia="it-IT"/>
              </w:rPr>
              <w:t>2.351,13 =</w:t>
            </w:r>
          </w:p>
        </w:tc>
      </w:tr>
      <w:tr>
        <w:trPr/>
        <w:tc>
          <w:tcPr>
            <w:tcW w:w="1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/>
            </w:pPr>
            <w:r>
              <w:rPr>
                <w:rFonts w:eastAsia="Arial" w:cs="Arial" w:ascii="Arial" w:hAnsi="Arial"/>
                <w:b/>
                <w:lang w:eastAsia="it-IT"/>
              </w:rPr>
              <w:t>Imponibile IVA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right w:w="9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>
                <w:lang w:eastAsia="it-IT"/>
              </w:rPr>
            </w:pPr>
            <w:r>
              <w:rPr>
                <w:rFonts w:eastAsia="Arial" w:cs="Arial" w:ascii="Arial" w:hAnsi="Arial"/>
                <w:lang w:eastAsia="it-IT"/>
              </w:rPr>
              <w:t>€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right"/>
              <w:rPr/>
            </w:pPr>
            <w:r>
              <w:rPr>
                <w:rFonts w:eastAsia="Arial" w:cs="Arial" w:ascii="Arial" w:hAnsi="Arial"/>
                <w:b/>
                <w:lang w:eastAsia="it-IT"/>
              </w:rPr>
              <w:t>61.129,37 +</w:t>
            </w:r>
          </w:p>
        </w:tc>
      </w:tr>
      <w:tr>
        <w:trPr/>
        <w:tc>
          <w:tcPr>
            <w:tcW w:w="1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/>
            </w:pPr>
            <w:r>
              <w:rPr>
                <w:rFonts w:eastAsia="Arial" w:cs="Arial" w:ascii="Arial" w:hAnsi="Arial"/>
                <w:lang w:eastAsia="it-IT"/>
              </w:rPr>
              <w:t>IVA (22%)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right w:w="9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>
                <w:lang w:eastAsia="it-IT"/>
              </w:rPr>
            </w:pPr>
            <w:r>
              <w:rPr>
                <w:rFonts w:eastAsia="Arial" w:cs="Arial" w:ascii="Arial" w:hAnsi="Arial"/>
                <w:lang w:eastAsia="it-IT"/>
              </w:rPr>
              <w:t>€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right"/>
              <w:rPr/>
            </w:pPr>
            <w:r>
              <w:rPr>
                <w:rFonts w:eastAsia="Arial" w:cs="Arial" w:ascii="Arial" w:hAnsi="Arial"/>
                <w:lang w:eastAsia="it-IT"/>
              </w:rPr>
              <w:t>13.448,46 =</w:t>
            </w:r>
          </w:p>
        </w:tc>
      </w:tr>
      <w:tr>
        <w:trPr/>
        <w:tc>
          <w:tcPr>
            <w:tcW w:w="1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rPr/>
            </w:pPr>
            <w:r>
              <w:rPr>
                <w:rFonts w:eastAsia="Arial" w:cs="Arial" w:ascii="Arial" w:hAnsi="Arial"/>
                <w:b/>
                <w:sz w:val="24"/>
                <w:lang w:eastAsia="it-IT"/>
              </w:rPr>
              <w:t>Totale lordo oneri complessivi relativi ai servizi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right w:w="9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center"/>
              <w:rPr>
                <w:lang w:eastAsia="it-IT"/>
              </w:rPr>
            </w:pPr>
            <w:r>
              <w:rPr>
                <w:rFonts w:eastAsia="Arial" w:cs="Arial" w:ascii="Arial" w:hAnsi="Arial"/>
                <w:lang w:eastAsia="it-IT"/>
              </w:rPr>
              <w:t>€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ind w:left="0" w:right="0" w:hanging="0"/>
              <w:jc w:val="right"/>
              <w:rPr/>
            </w:pPr>
            <w:r>
              <w:rPr>
                <w:rFonts w:eastAsia="Arial" w:cs="Arial" w:ascii="Arial" w:hAnsi="Arial"/>
                <w:b/>
                <w:sz w:val="24"/>
                <w:lang w:eastAsia="it-IT"/>
              </w:rPr>
              <w:t>74.577,83</w:t>
            </w:r>
          </w:p>
        </w:tc>
      </w:tr>
    </w:tbl>
    <w:p>
      <w:pPr>
        <w:pStyle w:val="Normal"/>
        <w:ind w:left="0" w:right="0" w:hanging="0"/>
        <w:rPr>
          <w:rFonts w:ascii="Arial" w:hAnsi="Arial" w:eastAsia="Arial" w:cs="Arial"/>
          <w:b/>
          <w:b/>
          <w:lang w:eastAsia="it-IT"/>
        </w:rPr>
      </w:pPr>
      <w:r>
        <w:rPr>
          <w:rFonts w:eastAsia="Arial" w:cs="Arial" w:ascii="Arial" w:hAnsi="Arial"/>
          <w:b/>
          <w:lang w:eastAsia="it-IT"/>
        </w:rPr>
      </w:r>
    </w:p>
    <w:p>
      <w:pPr>
        <w:pStyle w:val="Normal"/>
        <w:ind w:left="0" w:right="0" w:hanging="0"/>
        <w:rPr/>
      </w:pPr>
      <w:r>
        <w:rPr/>
      </w:r>
    </w:p>
    <w:sectPr>
      <w:headerReference w:type="default" r:id="rId7"/>
      <w:footerReference w:type="default" r:id="rId8"/>
      <w:type w:val="nextPage"/>
      <w:pgSz w:w="16838" w:h="11906"/>
      <w:pgMar w:left="1134" w:right="1417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ebuchet MS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 w:val="false"/>
      <w:suppressAutoHyphens w:val="true"/>
      <w:bidi w:val="0"/>
      <w:jc w:val="left"/>
      <w:rPr>
        <w:rFonts w:ascii="Arial" w:hAnsi="Arial" w:eastAsia="Arial"/>
        <w:color w:val="auto"/>
        <w:kern w:val="2"/>
        <w:sz w:val="20"/>
        <w:lang w:val="it-IT" w:eastAsia="it-IT"/>
      </w:rPr>
    </w:pPr>
    <w:r>
      <w:rPr>
        <w:rFonts w:eastAsia="Arial"/>
        <w:color w:val="auto"/>
        <w:kern w:val="2"/>
        <w:sz w:val="20"/>
        <w:lang w:val="it-IT" w:eastAsia="it-IT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 w:val="false"/>
      <w:suppressAutoHyphens w:val="true"/>
      <w:bidi w:val="0"/>
      <w:jc w:val="left"/>
      <w:rPr>
        <w:rFonts w:ascii="Arial" w:hAnsi="Arial" w:eastAsia="Arial"/>
        <w:color w:val="auto"/>
        <w:kern w:val="2"/>
        <w:sz w:val="20"/>
        <w:lang w:val="it-IT" w:eastAsia="it-IT"/>
      </w:rPr>
    </w:pPr>
    <w:r>
      <w:rPr>
        <w:rFonts w:eastAsia="Arial"/>
        <w:color w:val="auto"/>
        <w:kern w:val="2"/>
        <w:sz w:val="20"/>
        <w:lang w:val="it-IT" w:eastAsia="it-IT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jc w:val="left"/>
      <w:rPr>
        <w:rFonts w:ascii="Arial" w:hAnsi="Arial" w:eastAsia="Arial" w:cs="Arial"/>
        <w:color w:val="auto"/>
        <w:kern w:val="2"/>
        <w:sz w:val="20"/>
        <w:lang w:val="it-IT" w:eastAsia="it-IT"/>
      </w:rPr>
    </w:pPr>
    <w:r>
      <w:rPr>
        <w:rFonts w:eastAsia="Arial" w:cs="Arial" w:ascii="Arial" w:hAnsi="Arial"/>
        <w:color w:val="auto"/>
        <w:kern w:val="2"/>
        <w:sz w:val="20"/>
        <w:lang w:val="it-IT" w:eastAsia="it-IT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 w:val="false"/>
      <w:suppressAutoHyphens w:val="true"/>
      <w:bidi w:val="0"/>
      <w:jc w:val="left"/>
      <w:rPr>
        <w:rFonts w:ascii="Arial" w:hAnsi="Arial" w:eastAsia="Arial"/>
        <w:color w:val="auto"/>
        <w:kern w:val="2"/>
        <w:sz w:val="20"/>
        <w:lang w:val="it-IT" w:eastAsia="it-IT"/>
      </w:rPr>
    </w:pPr>
    <w:r>
      <w:rPr>
        <w:rFonts w:eastAsia="Arial"/>
        <w:color w:val="auto"/>
        <w:kern w:val="2"/>
        <w:sz w:val="20"/>
        <w:lang w:val="it-IT" w:eastAsia="it-IT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 w:val="false"/>
      <w:suppressAutoHyphens w:val="true"/>
      <w:bidi w:val="0"/>
      <w:jc w:val="left"/>
      <w:rPr>
        <w:rFonts w:ascii="Arial" w:hAnsi="Arial" w:eastAsia="Arial"/>
        <w:color w:val="auto"/>
        <w:kern w:val="2"/>
        <w:sz w:val="20"/>
        <w:lang w:val="it-IT" w:eastAsia="it-IT"/>
      </w:rPr>
    </w:pPr>
    <w:r>
      <w:rPr>
        <w:rFonts w:eastAsia="Arial"/>
        <w:color w:val="auto"/>
        <w:kern w:val="2"/>
        <w:sz w:val="20"/>
        <w:lang w:val="it-IT" w:eastAsia="it-IT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jc w:val="left"/>
      <w:rPr>
        <w:rFonts w:ascii="Arial" w:hAnsi="Arial" w:eastAsia="Arial" w:cs="Arial"/>
        <w:color w:val="auto"/>
        <w:kern w:val="2"/>
        <w:sz w:val="20"/>
        <w:lang w:val="it-IT" w:eastAsia="it-IT"/>
      </w:rPr>
    </w:pPr>
    <w:r>
      <w:rPr>
        <w:rFonts w:eastAsia="Arial" w:cs="Arial" w:ascii="Arial" w:hAnsi="Arial"/>
        <w:color w:val="auto"/>
        <w:kern w:val="2"/>
        <w:sz w:val="20"/>
        <w:lang w:val="it-IT" w:eastAsia="it-IT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ind w:left="0" w:hanging="0"/>
      </w:pPr>
      <w:rPr>
        <w:sz w:val="22"/>
        <w:b/>
        <w:rFonts w:ascii="Arial" w:hAnsi="Arial" w:eastAsia="Arial"/>
      </w:rPr>
    </w:lvl>
    <w:lvl w:ilvl="1">
      <w:start w:val="1"/>
      <w:numFmt w:val="lowerLetter"/>
      <w:lvlText w:val="%2."/>
      <w:lvlJc w:val="left"/>
      <w:pPr>
        <w:ind w:left="0" w:hanging="0"/>
      </w:pPr>
      <w:rPr>
        <w:rFonts w:eastAsia="Arial"/>
      </w:rPr>
    </w:lvl>
    <w:lvl w:ilvl="2">
      <w:start w:val="1"/>
      <w:numFmt w:val="lowerLetter"/>
      <w:lvlText w:val="%3."/>
      <w:lvlJc w:val="left"/>
      <w:pPr>
        <w:ind w:left="0" w:hanging="0"/>
      </w:pPr>
      <w:rPr>
        <w:rFonts w:eastAsia="Arial"/>
      </w:rPr>
    </w:lvl>
    <w:lvl w:ilvl="3">
      <w:start w:val="1"/>
      <w:numFmt w:val="lowerLetter"/>
      <w:lvlText w:val="%4."/>
      <w:lvlJc w:val="left"/>
      <w:pPr>
        <w:ind w:left="0" w:hanging="0"/>
      </w:pPr>
      <w:rPr>
        <w:rFonts w:eastAsia="Arial"/>
      </w:rPr>
    </w:lvl>
    <w:lvl w:ilvl="4">
      <w:start w:val="1"/>
      <w:numFmt w:val="lowerLetter"/>
      <w:lvlText w:val="%5."/>
      <w:lvlJc w:val="left"/>
      <w:pPr>
        <w:ind w:left="0" w:hanging="0"/>
      </w:pPr>
      <w:rPr>
        <w:rFonts w:eastAsia="Arial"/>
      </w:rPr>
    </w:lvl>
    <w:lvl w:ilvl="5">
      <w:start w:val="1"/>
      <w:numFmt w:val="lowerLetter"/>
      <w:lvlText w:val="%6."/>
      <w:lvlJc w:val="left"/>
      <w:pPr>
        <w:ind w:left="0" w:hanging="0"/>
      </w:pPr>
      <w:rPr>
        <w:rFonts w:eastAsia="Arial"/>
      </w:rPr>
    </w:lvl>
    <w:lvl w:ilvl="6">
      <w:start w:val="1"/>
      <w:numFmt w:val="lowerLetter"/>
      <w:lvlText w:val="%7."/>
      <w:lvlJc w:val="left"/>
      <w:pPr>
        <w:ind w:left="0" w:hanging="0"/>
      </w:pPr>
      <w:rPr>
        <w:rFonts w:eastAsia="Arial"/>
      </w:rPr>
    </w:lvl>
    <w:lvl w:ilvl="7">
      <w:start w:val="1"/>
      <w:numFmt w:val="lowerLetter"/>
      <w:lvlText w:val="%8."/>
      <w:lvlJc w:val="left"/>
      <w:pPr>
        <w:ind w:left="0" w:hanging="0"/>
      </w:pPr>
      <w:rPr>
        <w:rFonts w:eastAsia="Arial"/>
      </w:rPr>
    </w:lvl>
    <w:lvl w:ilvl="8">
      <w:start w:val="1"/>
      <w:numFmt w:val="lowerLetter"/>
      <w:lvlText w:val="%9."/>
      <w:lvlJc w:val="left"/>
      <w:pPr>
        <w:ind w:left="0" w:hanging="0"/>
      </w:pPr>
      <w:rPr>
        <w:rFonts w:eastAsia="Aria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rebuchet MS" w:hAnsi="Trebuchet MS" w:eastAsia="Trebuchet MS" w:cs="Liberation Serif"/>
      <w:color w:val="auto"/>
      <w:kern w:val="2"/>
      <w:sz w:val="20"/>
      <w:szCs w:val="24"/>
      <w:lang w:val="it-IT" w:eastAsia="hi-IN" w:bidi="hi-IN"/>
    </w:rPr>
  </w:style>
  <w:style w:type="paragraph" w:styleId="Titolo1">
    <w:name w:val="Heading 1"/>
    <w:basedOn w:val="Normal"/>
    <w:qFormat/>
    <w:pPr>
      <w:keepNext w:val="true"/>
      <w:widowControl/>
      <w:bidi w:val="0"/>
      <w:spacing w:before="240" w:after="60"/>
      <w:jc w:val="left"/>
    </w:pPr>
    <w:rPr>
      <w:rFonts w:ascii="Cambria" w:hAnsi="Cambria" w:eastAsia="Cambria"/>
      <w:b/>
      <w:sz w:val="32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ascii="Arial" w:hAnsi="Arial" w:eastAsia="Arial"/>
      <w:b/>
      <w:sz w:val="22"/>
    </w:rPr>
  </w:style>
  <w:style w:type="character" w:styleId="ListLabel2">
    <w:name w:val="ListLabel 2"/>
    <w:qFormat/>
    <w:rPr>
      <w:rFonts w:eastAsia="Arial"/>
    </w:rPr>
  </w:style>
  <w:style w:type="character" w:styleId="ListLabel3">
    <w:name w:val="ListLabel 3"/>
    <w:qFormat/>
    <w:rPr>
      <w:rFonts w:eastAsia="Arial"/>
    </w:rPr>
  </w:style>
  <w:style w:type="character" w:styleId="ListLabel4">
    <w:name w:val="ListLabel 4"/>
    <w:qFormat/>
    <w:rPr>
      <w:rFonts w:eastAsia="Arial"/>
    </w:rPr>
  </w:style>
  <w:style w:type="character" w:styleId="ListLabel5">
    <w:name w:val="ListLabel 5"/>
    <w:qFormat/>
    <w:rPr>
      <w:rFonts w:eastAsia="Arial"/>
    </w:rPr>
  </w:style>
  <w:style w:type="character" w:styleId="ListLabel6">
    <w:name w:val="ListLabel 6"/>
    <w:qFormat/>
    <w:rPr>
      <w:rFonts w:eastAsia="Arial"/>
    </w:rPr>
  </w:style>
  <w:style w:type="character" w:styleId="ListLabel7">
    <w:name w:val="ListLabel 7"/>
    <w:qFormat/>
    <w:rPr>
      <w:rFonts w:eastAsia="Arial"/>
    </w:rPr>
  </w:style>
  <w:style w:type="character" w:styleId="ListLabel8">
    <w:name w:val="ListLabel 8"/>
    <w:qFormat/>
    <w:rPr>
      <w:rFonts w:eastAsia="Arial"/>
    </w:rPr>
  </w:style>
  <w:style w:type="character" w:styleId="ListLabel9">
    <w:name w:val="ListLabel 9"/>
    <w:qFormat/>
    <w:rPr>
      <w:rFonts w:eastAsia="Arial"/>
    </w:rPr>
  </w:style>
  <w:style w:type="character" w:styleId="ListLabel10">
    <w:name w:val="ListLabel 10"/>
    <w:qFormat/>
    <w:rPr>
      <w:rFonts w:ascii="Arial" w:hAnsi="Arial" w:eastAsia="Arial"/>
      <w:b/>
      <w:sz w:val="22"/>
    </w:rPr>
  </w:style>
  <w:style w:type="character" w:styleId="ListLabel11">
    <w:name w:val="ListLabel 11"/>
    <w:qFormat/>
    <w:rPr>
      <w:rFonts w:eastAsia="Arial"/>
    </w:rPr>
  </w:style>
  <w:style w:type="character" w:styleId="ListLabel12">
    <w:name w:val="ListLabel 12"/>
    <w:qFormat/>
    <w:rPr>
      <w:rFonts w:eastAsia="Arial"/>
    </w:rPr>
  </w:style>
  <w:style w:type="character" w:styleId="ListLabel13">
    <w:name w:val="ListLabel 13"/>
    <w:qFormat/>
    <w:rPr>
      <w:rFonts w:eastAsia="Arial"/>
    </w:rPr>
  </w:style>
  <w:style w:type="character" w:styleId="ListLabel14">
    <w:name w:val="ListLabel 14"/>
    <w:qFormat/>
    <w:rPr>
      <w:rFonts w:eastAsia="Arial"/>
    </w:rPr>
  </w:style>
  <w:style w:type="character" w:styleId="ListLabel15">
    <w:name w:val="ListLabel 15"/>
    <w:qFormat/>
    <w:rPr>
      <w:rFonts w:eastAsia="Arial"/>
    </w:rPr>
  </w:style>
  <w:style w:type="character" w:styleId="ListLabel16">
    <w:name w:val="ListLabel 16"/>
    <w:qFormat/>
    <w:rPr>
      <w:rFonts w:eastAsia="Arial"/>
    </w:rPr>
  </w:style>
  <w:style w:type="character" w:styleId="ListLabel17">
    <w:name w:val="ListLabel 17"/>
    <w:qFormat/>
    <w:rPr>
      <w:rFonts w:eastAsia="Arial"/>
    </w:rPr>
  </w:style>
  <w:style w:type="character" w:styleId="ListLabel18">
    <w:name w:val="ListLabel 18"/>
    <w:qFormat/>
    <w:rPr>
      <w:rFonts w:eastAsia="Arial"/>
    </w:rPr>
  </w:style>
  <w:style w:type="paragraph" w:styleId="Titolo">
    <w:name w:val="Titolo"/>
    <w:basedOn w:val="Normal"/>
    <w:next w:val="Corpodeltesto"/>
    <w:qFormat/>
    <w:pPr>
      <w:keepNext w:val="true"/>
      <w:widowControl/>
      <w:bidi w:val="0"/>
      <w:spacing w:before="240" w:after="120"/>
      <w:jc w:val="left"/>
    </w:pPr>
    <w:rPr>
      <w:rFonts w:ascii="Liberation Sans" w:hAnsi="Liberation Sans" w:eastAsia="Lucida Sans"/>
      <w:sz w:val="28"/>
    </w:rPr>
  </w:style>
  <w:style w:type="paragraph" w:styleId="Corpodeltesto">
    <w:name w:val="Body Text"/>
    <w:basedOn w:val="Normal"/>
    <w:pPr>
      <w:widowControl/>
      <w:bidi w:val="0"/>
      <w:spacing w:lineRule="auto" w:line="276" w:before="0" w:after="140"/>
      <w:jc w:val="left"/>
    </w:pPr>
    <w:rPr>
      <w:rFonts w:ascii="Trebuchet MS" w:hAnsi="Trebuchet MS" w:eastAsia="Trebuchet MS"/>
      <w:sz w:val="20"/>
    </w:rPr>
  </w:style>
  <w:style w:type="paragraph" w:styleId="Elenco">
    <w:name w:val="List"/>
    <w:basedOn w:val="Corpodeltesto"/>
    <w:pPr>
      <w:widowControl/>
      <w:bidi w:val="0"/>
      <w:spacing w:lineRule="auto" w:line="276" w:before="0" w:after="140"/>
      <w:jc w:val="left"/>
    </w:pPr>
    <w:rPr>
      <w:rFonts w:ascii="Trebuchet MS" w:hAnsi="Trebuchet MS" w:eastAsia="Lucida Sans"/>
      <w:sz w:val="20"/>
    </w:rPr>
  </w:style>
  <w:style w:type="paragraph" w:styleId="Didascalia">
    <w:name w:val="Caption"/>
    <w:basedOn w:val="Normal"/>
    <w:qFormat/>
    <w:pPr>
      <w:widowControl/>
      <w:bidi w:val="0"/>
      <w:spacing w:before="120" w:after="120"/>
      <w:jc w:val="left"/>
    </w:pPr>
    <w:rPr>
      <w:rFonts w:ascii="Trebuchet MS" w:hAnsi="Trebuchet MS" w:eastAsia="Lucida Sans"/>
      <w:i/>
      <w:sz w:val="24"/>
    </w:rPr>
  </w:style>
  <w:style w:type="paragraph" w:styleId="Indice">
    <w:name w:val="Indice"/>
    <w:basedOn w:val="Normal"/>
    <w:qFormat/>
    <w:pPr>
      <w:widowControl/>
      <w:bidi w:val="0"/>
      <w:jc w:val="left"/>
    </w:pPr>
    <w:rPr>
      <w:rFonts w:ascii="Trebuchet MS" w:hAnsi="Trebuchet MS" w:eastAsia="Lucida Sans"/>
      <w:sz w:val="20"/>
    </w:rPr>
  </w:style>
  <w:style w:type="paragraph" w:styleId="Normal1">
    <w:name w:val="[Normal]"/>
    <w:qFormat/>
    <w:pPr>
      <w:widowControl w:val="false"/>
      <w:suppressAutoHyphens w:val="true"/>
      <w:bidi w:val="0"/>
      <w:jc w:val="left"/>
    </w:pPr>
    <w:rPr>
      <w:rFonts w:ascii="Arial" w:hAnsi="Arial" w:eastAsia="Arial" w:cs="Liberation Serif"/>
      <w:color w:val="auto"/>
      <w:kern w:val="2"/>
      <w:sz w:val="24"/>
      <w:szCs w:val="24"/>
      <w:lang w:val="it-IT" w:eastAsia="hi-IN" w:bidi="hi-IN"/>
    </w:rPr>
  </w:style>
  <w:style w:type="paragraph" w:styleId="S19">
    <w:name w:val="s19"/>
    <w:basedOn w:val="Normal"/>
    <w:qFormat/>
    <w:pPr>
      <w:widowControl/>
      <w:bidi w:val="0"/>
      <w:ind w:right="223" w:hanging="0"/>
      <w:jc w:val="both"/>
    </w:pPr>
    <w:rPr>
      <w:rFonts w:ascii="Trebuchet MS" w:hAnsi="Trebuchet MS" w:eastAsia="Trebuchet MS"/>
      <w:sz w:val="20"/>
    </w:rPr>
  </w:style>
  <w:style w:type="paragraph" w:styleId="Intestazione">
    <w:name w:val="Header"/>
    <w:basedOn w:val="Normal"/>
    <w:pPr>
      <w:widowControl/>
      <w:bidi w:val="0"/>
      <w:jc w:val="left"/>
    </w:pPr>
    <w:rPr>
      <w:rFonts w:ascii="Trebuchet MS" w:hAnsi="Trebuchet MS" w:eastAsia="Trebuchet MS"/>
      <w:sz w:val="20"/>
    </w:rPr>
  </w:style>
  <w:style w:type="paragraph" w:styleId="Pidipagina">
    <w:name w:val="Footer"/>
    <w:basedOn w:val="Normal"/>
    <w:pPr>
      <w:widowControl/>
      <w:bidi w:val="0"/>
      <w:jc w:val="left"/>
    </w:pPr>
    <w:rPr>
      <w:rFonts w:ascii="Trebuchet MS" w:hAnsi="Trebuchet MS" w:eastAsia="Trebuchet MS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LibreOffice/6.2.3.2$Windows_X86_64 LibreOffice_project/aecc05fe267cc68dde00352a451aa867b3b546ac</Application>
  <Pages>8</Pages>
  <Words>738</Words>
  <Characters>4600</Characters>
  <CharactersWithSpaces>5206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revision>0</cp:revision>
  <dc:subject/>
  <dc:title/>
</cp:coreProperties>
</file>